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FA3" w:rsidRPr="007C49DE" w:rsidRDefault="00400FA3" w:rsidP="00400FA3">
      <w:pPr>
        <w:pBdr>
          <w:bottom w:val="single" w:sz="4" w:space="1" w:color="auto"/>
        </w:pBdr>
        <w:tabs>
          <w:tab w:val="right" w:pos="9639"/>
        </w:tabs>
        <w:spacing w:after="0"/>
        <w:jc w:val="center"/>
        <w:outlineLvl w:val="0"/>
        <w:rPr>
          <w:rFonts w:ascii="Calibri" w:hAnsi="Calibri" w:cs="Arial"/>
          <w:b/>
          <w:color w:val="000000"/>
          <w:sz w:val="28"/>
          <w:szCs w:val="28"/>
        </w:rPr>
      </w:pPr>
      <w:bookmarkStart w:id="0" w:name="_Toc381104452"/>
      <w:bookmarkStart w:id="1" w:name="_Toc378058870"/>
      <w:r w:rsidRPr="007C49DE">
        <w:rPr>
          <w:rFonts w:ascii="Calibri" w:hAnsi="Calibri" w:cs="Arial"/>
          <w:b/>
          <w:color w:val="000000"/>
          <w:sz w:val="28"/>
          <w:szCs w:val="28"/>
        </w:rPr>
        <w:t>Multi-SDO Project on Converged Management PM Interface definitions</w:t>
      </w:r>
      <w:bookmarkEnd w:id="0"/>
    </w:p>
    <w:p w:rsidR="00400FA3" w:rsidRPr="00A22AA7" w:rsidRDefault="00400FA3" w:rsidP="00400FA3">
      <w:pPr>
        <w:pBdr>
          <w:bottom w:val="single" w:sz="4" w:space="1" w:color="auto"/>
        </w:pBdr>
        <w:tabs>
          <w:tab w:val="right" w:pos="9639"/>
        </w:tabs>
        <w:outlineLvl w:val="0"/>
        <w:rPr>
          <w:rFonts w:ascii="Calibri" w:hAnsi="Calibri" w:cs="Arial"/>
          <w:b/>
          <w:color w:val="000000"/>
          <w:sz w:val="24"/>
        </w:rPr>
      </w:pPr>
    </w:p>
    <w:p w:rsidR="00400FA3" w:rsidRPr="00C144C5" w:rsidRDefault="00400FA3" w:rsidP="00400FA3">
      <w:pPr>
        <w:keepNext/>
        <w:tabs>
          <w:tab w:val="left" w:pos="2127"/>
        </w:tabs>
        <w:spacing w:after="0"/>
        <w:ind w:left="2126" w:hanging="2126"/>
        <w:outlineLvl w:val="0"/>
        <w:rPr>
          <w:rFonts w:ascii="Calibri" w:hAnsi="Calibri"/>
          <w:b/>
          <w:color w:val="000000"/>
        </w:rPr>
      </w:pPr>
      <w:bookmarkStart w:id="2" w:name="_Toc381104453"/>
      <w:r w:rsidRPr="007C49DE">
        <w:rPr>
          <w:rFonts w:ascii="Calibri" w:hAnsi="Calibri"/>
          <w:b/>
          <w:color w:val="000000"/>
        </w:rPr>
        <w:t>Document number:</w:t>
      </w:r>
      <w:r w:rsidRPr="007C49DE">
        <w:rPr>
          <w:rFonts w:ascii="Calibri" w:hAnsi="Calibri"/>
          <w:b/>
          <w:color w:val="000000"/>
        </w:rPr>
        <w:tab/>
      </w:r>
      <w:bookmarkEnd w:id="2"/>
      <w:r w:rsidR="00D2329D" w:rsidRPr="00D2329D">
        <w:rPr>
          <w:rFonts w:ascii="Calibri" w:hAnsi="Calibri"/>
          <w:b/>
          <w:color w:val="000000"/>
        </w:rPr>
        <w:t>S5eCPM0091</w:t>
      </w:r>
    </w:p>
    <w:p w:rsidR="00400FA3" w:rsidRPr="007C49DE" w:rsidRDefault="00400FA3" w:rsidP="00400FA3">
      <w:pPr>
        <w:keepNext/>
        <w:tabs>
          <w:tab w:val="left" w:pos="2127"/>
        </w:tabs>
        <w:spacing w:after="0"/>
        <w:ind w:left="2126" w:hanging="2126"/>
        <w:outlineLvl w:val="0"/>
        <w:rPr>
          <w:rFonts w:ascii="Calibri" w:hAnsi="Calibri"/>
          <w:b/>
          <w:color w:val="000000"/>
        </w:rPr>
      </w:pPr>
      <w:bookmarkStart w:id="3" w:name="_Toc381104454"/>
      <w:r w:rsidRPr="007C49DE">
        <w:rPr>
          <w:rFonts w:ascii="Calibri" w:hAnsi="Calibri"/>
          <w:b/>
          <w:color w:val="000000"/>
        </w:rPr>
        <w:t>Source:</w:t>
      </w:r>
      <w:r w:rsidRPr="007C49DE">
        <w:rPr>
          <w:rFonts w:ascii="Calibri" w:hAnsi="Calibri"/>
          <w:b/>
          <w:color w:val="000000"/>
        </w:rPr>
        <w:tab/>
      </w:r>
      <w:r>
        <w:rPr>
          <w:rFonts w:ascii="Calibri" w:hAnsi="Calibri"/>
          <w:b/>
          <w:color w:val="000000"/>
        </w:rPr>
        <w:t xml:space="preserve">Bernd </w:t>
      </w:r>
      <w:proofErr w:type="spellStart"/>
      <w:r>
        <w:rPr>
          <w:rFonts w:ascii="Calibri" w:hAnsi="Calibri"/>
          <w:b/>
          <w:color w:val="000000"/>
        </w:rPr>
        <w:t>Zeuner</w:t>
      </w:r>
      <w:proofErr w:type="spellEnd"/>
      <w:r>
        <w:rPr>
          <w:rFonts w:ascii="Calibri" w:hAnsi="Calibri"/>
          <w:b/>
          <w:color w:val="000000"/>
        </w:rPr>
        <w:t>, Deutsche Telekom</w:t>
      </w:r>
      <w:bookmarkEnd w:id="3"/>
    </w:p>
    <w:p w:rsidR="00400FA3" w:rsidRPr="00A72B47"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4" w:name="_Toc381104455"/>
      <w:r w:rsidRPr="007C49DE">
        <w:rPr>
          <w:rFonts w:ascii="Calibri" w:hAnsi="Calibri" w:cs="Arial"/>
          <w:b/>
          <w:color w:val="000000"/>
        </w:rPr>
        <w:t>Title:</w:t>
      </w:r>
      <w:r w:rsidRPr="007C49DE">
        <w:rPr>
          <w:rFonts w:ascii="Calibri" w:hAnsi="Calibri" w:cs="Arial"/>
          <w:b/>
          <w:color w:val="000000"/>
        </w:rPr>
        <w:tab/>
      </w:r>
      <w:r w:rsidRPr="007C49DE">
        <w:rPr>
          <w:rFonts w:ascii="Calibri" w:hAnsi="Calibri" w:cs="Arial"/>
          <w:b/>
          <w:color w:val="000000"/>
        </w:rPr>
        <w:tab/>
      </w:r>
      <w:r w:rsidR="00372CD8" w:rsidRPr="00372CD8">
        <w:rPr>
          <w:rFonts w:ascii="Calibri" w:hAnsi="Calibri" w:cs="Arial"/>
          <w:b/>
          <w:color w:val="000000"/>
        </w:rPr>
        <w:t xml:space="preserve">PM2: </w:t>
      </w:r>
      <w:proofErr w:type="spellStart"/>
      <w:r w:rsidR="00372CD8" w:rsidRPr="00372CD8">
        <w:rPr>
          <w:rFonts w:ascii="Calibri" w:hAnsi="Calibri" w:cs="Arial"/>
          <w:b/>
          <w:color w:val="000000"/>
        </w:rPr>
        <w:t>Metadefinitions</w:t>
      </w:r>
      <w:proofErr w:type="spellEnd"/>
      <w:r w:rsidR="00372CD8" w:rsidRPr="00372CD8">
        <w:rPr>
          <w:rFonts w:ascii="Calibri" w:hAnsi="Calibri" w:cs="Arial"/>
          <w:b/>
          <w:color w:val="000000"/>
        </w:rPr>
        <w:t xml:space="preserve"> for Measurements and KPIs V0.</w:t>
      </w:r>
      <w:r w:rsidR="00D2329D">
        <w:rPr>
          <w:rFonts w:ascii="Calibri" w:hAnsi="Calibri" w:cs="Arial"/>
          <w:b/>
          <w:color w:val="000000"/>
        </w:rPr>
        <w:t>5</w:t>
      </w:r>
      <w:r>
        <w:rPr>
          <w:rFonts w:ascii="Calibri" w:hAnsi="Calibri" w:cs="Arial"/>
          <w:b/>
          <w:color w:val="000000"/>
        </w:rPr>
        <w:t xml:space="preserve"> (</w:t>
      </w:r>
      <w:r w:rsidR="00C144C5">
        <w:rPr>
          <w:rFonts w:ascii="Calibri" w:hAnsi="Calibri" w:cs="Arial"/>
          <w:b/>
          <w:color w:val="000000"/>
        </w:rPr>
        <w:t>2</w:t>
      </w:r>
      <w:r w:rsidR="00D2329D">
        <w:rPr>
          <w:rFonts w:ascii="Calibri" w:hAnsi="Calibri" w:cs="Arial"/>
          <w:b/>
          <w:color w:val="000000"/>
        </w:rPr>
        <w:t>6</w:t>
      </w:r>
      <w:r>
        <w:rPr>
          <w:rFonts w:ascii="Calibri" w:hAnsi="Calibri" w:cs="Arial"/>
          <w:b/>
          <w:color w:val="000000"/>
        </w:rPr>
        <w:t xml:space="preserve"> </w:t>
      </w:r>
      <w:r w:rsidR="00C144C5">
        <w:rPr>
          <w:rFonts w:ascii="Calibri" w:hAnsi="Calibri" w:cs="Arial"/>
          <w:b/>
          <w:color w:val="000000"/>
        </w:rPr>
        <w:t>May</w:t>
      </w:r>
      <w:r>
        <w:rPr>
          <w:rFonts w:ascii="Calibri" w:hAnsi="Calibri" w:cs="Arial"/>
          <w:b/>
          <w:color w:val="000000"/>
        </w:rPr>
        <w:t xml:space="preserve"> 2014)</w:t>
      </w:r>
      <w:bookmarkEnd w:id="4"/>
    </w:p>
    <w:p w:rsidR="00400FA3" w:rsidRPr="007C49DE"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5" w:name="_Toc381104456"/>
      <w:r w:rsidRPr="007C49DE">
        <w:rPr>
          <w:rFonts w:ascii="Calibri" w:hAnsi="Calibri" w:cs="Arial"/>
          <w:b/>
          <w:color w:val="000000"/>
        </w:rPr>
        <w:t>Meeting date/time:</w:t>
      </w:r>
      <w:r w:rsidRPr="007C49DE">
        <w:rPr>
          <w:rFonts w:ascii="Calibri" w:hAnsi="Calibri" w:cs="Arial"/>
          <w:b/>
          <w:color w:val="000000"/>
        </w:rPr>
        <w:tab/>
      </w:r>
      <w:r w:rsidR="00372CD8">
        <w:rPr>
          <w:rFonts w:ascii="Calibri" w:hAnsi="Calibri" w:cs="Arial"/>
          <w:b/>
          <w:color w:val="000000"/>
        </w:rPr>
        <w:t>#</w:t>
      </w:r>
      <w:r w:rsidR="00C144C5">
        <w:rPr>
          <w:rFonts w:ascii="Calibri" w:hAnsi="Calibri" w:cs="Arial"/>
          <w:b/>
          <w:color w:val="000000"/>
        </w:rPr>
        <w:t>2</w:t>
      </w:r>
      <w:r w:rsidR="00D2329D">
        <w:rPr>
          <w:rFonts w:ascii="Calibri" w:hAnsi="Calibri" w:cs="Arial"/>
          <w:b/>
          <w:color w:val="000000"/>
        </w:rPr>
        <w:t>3</w:t>
      </w:r>
      <w:r w:rsidR="00372CD8">
        <w:rPr>
          <w:rFonts w:ascii="Calibri" w:hAnsi="Calibri" w:cs="Arial"/>
          <w:b/>
          <w:color w:val="000000"/>
        </w:rPr>
        <w:t>; Monday</w:t>
      </w:r>
      <w:r>
        <w:rPr>
          <w:rFonts w:ascii="Calibri" w:hAnsi="Calibri" w:cs="Arial"/>
          <w:b/>
          <w:color w:val="000000"/>
        </w:rPr>
        <w:t xml:space="preserve"> </w:t>
      </w:r>
      <w:r w:rsidR="00C144C5">
        <w:rPr>
          <w:rFonts w:ascii="Calibri" w:hAnsi="Calibri" w:cs="Arial"/>
          <w:b/>
          <w:color w:val="000000"/>
        </w:rPr>
        <w:t>2</w:t>
      </w:r>
      <w:r w:rsidR="006E0B0B">
        <w:rPr>
          <w:rFonts w:ascii="Calibri" w:hAnsi="Calibri" w:cs="Arial"/>
          <w:b/>
          <w:color w:val="000000"/>
        </w:rPr>
        <w:t>3</w:t>
      </w:r>
      <w:r w:rsidR="006E0B0B" w:rsidRPr="006E0B0B">
        <w:rPr>
          <w:rFonts w:ascii="Calibri" w:hAnsi="Calibri" w:cs="Arial"/>
          <w:b/>
          <w:color w:val="000000"/>
          <w:vertAlign w:val="superscript"/>
        </w:rPr>
        <w:t>rd</w:t>
      </w:r>
      <w:r w:rsidR="006E0B0B">
        <w:rPr>
          <w:rFonts w:ascii="Calibri" w:hAnsi="Calibri" w:cs="Arial"/>
          <w:b/>
          <w:color w:val="000000"/>
        </w:rPr>
        <w:t xml:space="preserve"> June</w:t>
      </w:r>
      <w:r w:rsidRPr="007C49DE">
        <w:rPr>
          <w:rFonts w:ascii="Calibri" w:hAnsi="Calibri" w:cs="Arial"/>
          <w:b/>
          <w:color w:val="000000"/>
        </w:rPr>
        <w:t xml:space="preserve"> 201</w:t>
      </w:r>
      <w:r>
        <w:rPr>
          <w:rFonts w:ascii="Calibri" w:hAnsi="Calibri" w:cs="Arial"/>
          <w:b/>
          <w:color w:val="000000"/>
        </w:rPr>
        <w:t>4</w:t>
      </w:r>
      <w:bookmarkEnd w:id="5"/>
    </w:p>
    <w:p w:rsidR="00400FA3" w:rsidRPr="007C49DE" w:rsidRDefault="00400FA3" w:rsidP="00400FA3">
      <w:pPr>
        <w:tabs>
          <w:tab w:val="left" w:pos="2127"/>
        </w:tabs>
        <w:spacing w:after="0"/>
        <w:ind w:left="2126" w:hanging="2126"/>
        <w:outlineLvl w:val="0"/>
        <w:rPr>
          <w:rFonts w:ascii="Calibri" w:hAnsi="Calibri"/>
          <w:b/>
          <w:color w:val="000000"/>
        </w:rPr>
      </w:pPr>
    </w:p>
    <w:p w:rsidR="00400FA3" w:rsidRPr="00A72B47" w:rsidRDefault="00400FA3" w:rsidP="00400FA3">
      <w:pPr>
        <w:rPr>
          <w:rFonts w:ascii="Calibri" w:hAnsi="Calibri"/>
          <w:b/>
          <w:sz w:val="24"/>
          <w:szCs w:val="24"/>
        </w:rPr>
      </w:pPr>
      <w:r w:rsidRPr="00A72B47">
        <w:rPr>
          <w:rFonts w:ascii="Calibri" w:hAnsi="Calibri"/>
          <w:b/>
          <w:sz w:val="24"/>
          <w:szCs w:val="24"/>
        </w:rPr>
        <w:t>Introduction</w:t>
      </w:r>
    </w:p>
    <w:p w:rsidR="006E0B0B" w:rsidRDefault="00372CD8" w:rsidP="00400FA3">
      <w:pPr>
        <w:rPr>
          <w:rFonts w:ascii="Calibri" w:hAnsi="Calibri"/>
          <w:sz w:val="24"/>
          <w:szCs w:val="24"/>
        </w:rPr>
      </w:pPr>
      <w:r>
        <w:rPr>
          <w:rFonts w:ascii="Calibri" w:hAnsi="Calibri"/>
          <w:sz w:val="24"/>
          <w:szCs w:val="24"/>
        </w:rPr>
        <w:t>This contribution provides version 0.</w:t>
      </w:r>
      <w:r w:rsidR="006E0B0B">
        <w:rPr>
          <w:rFonts w:ascii="Calibri" w:hAnsi="Calibri"/>
          <w:sz w:val="24"/>
          <w:szCs w:val="24"/>
        </w:rPr>
        <w:t>5</w:t>
      </w:r>
      <w:r>
        <w:rPr>
          <w:rFonts w:ascii="Calibri" w:hAnsi="Calibri"/>
          <w:sz w:val="24"/>
          <w:szCs w:val="24"/>
        </w:rPr>
        <w:t xml:space="preserve"> of PM2</w:t>
      </w:r>
      <w:r w:rsidR="00481550">
        <w:rPr>
          <w:rFonts w:ascii="Calibri" w:hAnsi="Calibri"/>
          <w:sz w:val="24"/>
          <w:szCs w:val="24"/>
        </w:rPr>
        <w:t>.</w:t>
      </w:r>
      <w:r w:rsidR="006E0B0B">
        <w:rPr>
          <w:rFonts w:ascii="Calibri" w:hAnsi="Calibri"/>
          <w:sz w:val="24"/>
          <w:szCs w:val="24"/>
        </w:rPr>
        <w:br/>
      </w:r>
      <w:r w:rsidR="00AD1447">
        <w:rPr>
          <w:rFonts w:ascii="Calibri" w:hAnsi="Calibri"/>
          <w:sz w:val="24"/>
          <w:szCs w:val="24"/>
        </w:rPr>
        <w:t>V</w:t>
      </w:r>
      <w:r w:rsidR="006E0B0B">
        <w:rPr>
          <w:rFonts w:ascii="Calibri" w:hAnsi="Calibri"/>
          <w:sz w:val="24"/>
          <w:szCs w:val="24"/>
        </w:rPr>
        <w:t xml:space="preserve">ersion 0.4 is contained in </w:t>
      </w:r>
      <w:hyperlink r:id="rId8" w:history="1">
        <w:r w:rsidR="006E0B0B">
          <w:rPr>
            <w:rStyle w:val="Hyperlink"/>
            <w:rFonts w:ascii="Calibri" w:hAnsi="Calibri"/>
            <w:sz w:val="24"/>
            <w:szCs w:val="24"/>
          </w:rPr>
          <w:t>S5eCPM0088</w:t>
        </w:r>
      </w:hyperlink>
      <w:r w:rsidR="006E0B0B">
        <w:rPr>
          <w:rFonts w:ascii="Calibri" w:hAnsi="Calibri"/>
          <w:sz w:val="24"/>
          <w:szCs w:val="24"/>
        </w:rPr>
        <w:t>.</w:t>
      </w:r>
    </w:p>
    <w:p w:rsidR="00481550" w:rsidRDefault="006E0B0B" w:rsidP="00400FA3">
      <w:pPr>
        <w:rPr>
          <w:rFonts w:ascii="Calibri" w:hAnsi="Calibri"/>
          <w:sz w:val="24"/>
          <w:szCs w:val="24"/>
        </w:rPr>
      </w:pPr>
      <w:r>
        <w:rPr>
          <w:rFonts w:ascii="Calibri" w:hAnsi="Calibri"/>
          <w:sz w:val="24"/>
          <w:szCs w:val="24"/>
        </w:rPr>
        <w:t>Changes made during 26</w:t>
      </w:r>
      <w:r w:rsidR="00481550" w:rsidRPr="00481550">
        <w:rPr>
          <w:rFonts w:ascii="Calibri" w:hAnsi="Calibri"/>
          <w:sz w:val="24"/>
          <w:szCs w:val="24"/>
          <w:vertAlign w:val="superscript"/>
        </w:rPr>
        <w:t>th</w:t>
      </w:r>
      <w:r w:rsidR="00481550">
        <w:rPr>
          <w:rFonts w:ascii="Calibri" w:hAnsi="Calibri"/>
          <w:sz w:val="24"/>
          <w:szCs w:val="24"/>
        </w:rPr>
        <w:t xml:space="preserve"> </w:t>
      </w:r>
      <w:r w:rsidR="00C144C5">
        <w:rPr>
          <w:rFonts w:ascii="Calibri" w:hAnsi="Calibri"/>
          <w:sz w:val="24"/>
          <w:szCs w:val="24"/>
        </w:rPr>
        <w:t>May</w:t>
      </w:r>
      <w:r w:rsidR="00481550">
        <w:rPr>
          <w:rFonts w:ascii="Calibri" w:hAnsi="Calibri"/>
          <w:sz w:val="24"/>
          <w:szCs w:val="24"/>
        </w:rPr>
        <w:t xml:space="preserve"> </w:t>
      </w:r>
      <w:r w:rsidR="00C144C5">
        <w:rPr>
          <w:rFonts w:ascii="Calibri" w:hAnsi="Calibri"/>
          <w:sz w:val="24"/>
          <w:szCs w:val="24"/>
        </w:rPr>
        <w:t>(#2</w:t>
      </w:r>
      <w:r>
        <w:rPr>
          <w:rFonts w:ascii="Calibri" w:hAnsi="Calibri"/>
          <w:sz w:val="24"/>
          <w:szCs w:val="24"/>
        </w:rPr>
        <w:t>2</w:t>
      </w:r>
      <w:r w:rsidR="00C144C5">
        <w:rPr>
          <w:rFonts w:ascii="Calibri" w:hAnsi="Calibri"/>
          <w:sz w:val="24"/>
          <w:szCs w:val="24"/>
        </w:rPr>
        <w:t xml:space="preserve">) </w:t>
      </w:r>
      <w:r w:rsidR="00481550">
        <w:rPr>
          <w:rFonts w:ascii="Calibri" w:hAnsi="Calibri"/>
          <w:sz w:val="24"/>
          <w:szCs w:val="24"/>
        </w:rPr>
        <w:t>conference call</w:t>
      </w:r>
      <w:r>
        <w:rPr>
          <w:rFonts w:ascii="Calibri" w:hAnsi="Calibri"/>
          <w:sz w:val="24"/>
          <w:szCs w:val="24"/>
        </w:rPr>
        <w:t xml:space="preserve"> are marked in </w:t>
      </w:r>
      <w:ins w:id="6" w:author="Bernd" w:date="2014-05-27T09:20:00Z">
        <w:r w:rsidR="00FE5E5F">
          <w:rPr>
            <w:rFonts w:ascii="Calibri" w:hAnsi="Calibri"/>
            <w:sz w:val="24"/>
            <w:szCs w:val="24"/>
          </w:rPr>
          <w:t>this colour</w:t>
        </w:r>
      </w:ins>
      <w:r w:rsidR="00481550">
        <w:rPr>
          <w:rFonts w:ascii="Calibri" w:hAnsi="Calibri"/>
          <w:sz w:val="24"/>
          <w:szCs w:val="24"/>
        </w:rPr>
        <w:t>.</w:t>
      </w:r>
    </w:p>
    <w:p w:rsidR="00400FA3" w:rsidRPr="00A72B47" w:rsidRDefault="00400FA3" w:rsidP="00400FA3">
      <w:pPr>
        <w:rPr>
          <w:rFonts w:ascii="Calibri" w:hAnsi="Calibri"/>
          <w:sz w:val="24"/>
          <w:szCs w:val="24"/>
        </w:rPr>
      </w:pPr>
    </w:p>
    <w:p w:rsidR="002E3A46" w:rsidRPr="001A01DF" w:rsidRDefault="00400FA3" w:rsidP="009F1F6B">
      <w:pPr>
        <w:rPr>
          <w:lang w:val="en-US"/>
        </w:rPr>
      </w:pPr>
      <w:r>
        <w:rPr>
          <w:rFonts w:ascii="Calibri" w:hAnsi="Calibri" w:cs="Arial"/>
          <w:b/>
          <w:color w:val="000000"/>
          <w:sz w:val="28"/>
          <w:szCs w:val="28"/>
        </w:rPr>
        <w:br w:type="page"/>
      </w:r>
      <w:bookmarkEnd w:id="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9F1F6B" w:rsidRPr="001A01DF" w:rsidTr="0073441B">
        <w:tc>
          <w:tcPr>
            <w:tcW w:w="4853" w:type="dxa"/>
            <w:tcBorders>
              <w:top w:val="nil"/>
              <w:left w:val="nil"/>
              <w:bottom w:val="nil"/>
              <w:right w:val="nil"/>
            </w:tcBorders>
          </w:tcPr>
          <w:p w:rsidR="009F1F6B" w:rsidRPr="001A01DF" w:rsidRDefault="00FE2118" w:rsidP="0073441B">
            <w:pPr>
              <w:rPr>
                <w:lang w:val="en-US"/>
              </w:rPr>
            </w:pPr>
            <w:r>
              <w:rPr>
                <w:noProof/>
                <w:lang w:val="de-DE" w:eastAsia="de-DE"/>
              </w:rPr>
              <w:lastRenderedPageBreak/>
              <w:drawing>
                <wp:inline distT="0" distB="0" distL="0" distR="0">
                  <wp:extent cx="1111250" cy="977900"/>
                  <wp:effectExtent l="19050" t="0" r="0" b="0"/>
                  <wp:docPr id="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srcRect/>
                          <a:stretch>
                            <a:fillRect/>
                          </a:stretch>
                        </pic:blipFill>
                        <pic:spPr bwMode="auto">
                          <a:xfrm>
                            <a:off x="0" y="0"/>
                            <a:ext cx="1111250" cy="977900"/>
                          </a:xfrm>
                          <a:prstGeom prst="rect">
                            <a:avLst/>
                          </a:prstGeom>
                          <a:noFill/>
                          <a:ln w="9525">
                            <a:noFill/>
                            <a:miter lim="800000"/>
                            <a:headEnd/>
                            <a:tailEnd/>
                          </a:ln>
                        </pic:spPr>
                      </pic:pic>
                    </a:graphicData>
                  </a:graphic>
                </wp:inline>
              </w:drawing>
            </w:r>
            <w:r w:rsidR="009F1F6B" w:rsidRPr="00C031DC">
              <w:rPr>
                <w:rStyle w:val="Funotenzeichen"/>
                <w:lang w:val="en-US"/>
              </w:rPr>
              <w:footnoteReference w:customMarkFollows="1" w:id="1"/>
              <w:sym w:font="Symbol" w:char="F0E4"/>
            </w:r>
          </w:p>
        </w:tc>
        <w:tc>
          <w:tcPr>
            <w:tcW w:w="5155" w:type="dxa"/>
            <w:tcBorders>
              <w:top w:val="nil"/>
              <w:left w:val="nil"/>
              <w:bottom w:val="nil"/>
              <w:right w:val="nil"/>
            </w:tcBorders>
          </w:tcPr>
          <w:p w:rsidR="009F1F6B" w:rsidRPr="001A01DF" w:rsidRDefault="009F1F6B" w:rsidP="0073441B">
            <w:pPr>
              <w:jc w:val="right"/>
              <w:rPr>
                <w:sz w:val="2"/>
                <w:lang w:val="en-US"/>
              </w:rPr>
            </w:pPr>
          </w:p>
          <w:p w:rsidR="009F1F6B" w:rsidRPr="001A01DF" w:rsidRDefault="00FE2118" w:rsidP="00E26BD1">
            <w:pPr>
              <w:rPr>
                <w:lang w:val="en-US"/>
              </w:rPr>
            </w:pPr>
            <w:r>
              <w:rPr>
                <w:noProof/>
                <w:lang w:val="de-DE" w:eastAsia="de-DE"/>
              </w:rPr>
              <w:drawing>
                <wp:inline distT="0" distB="0" distL="0" distR="0">
                  <wp:extent cx="2539365" cy="596265"/>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gray">
                          <a:xfrm>
                            <a:off x="0" y="0"/>
                            <a:ext cx="2539365" cy="596265"/>
                          </a:xfrm>
                          <a:prstGeom prst="rect">
                            <a:avLst/>
                          </a:prstGeom>
                          <a:noFill/>
                          <a:ln w="9525" algn="ctr">
                            <a:noFill/>
                            <a:miter lim="800000"/>
                            <a:headEnd/>
                            <a:tailEnd/>
                          </a:ln>
                        </pic:spPr>
                      </pic:pic>
                    </a:graphicData>
                  </a:graphic>
                </wp:inline>
              </w:drawing>
            </w:r>
          </w:p>
        </w:tc>
      </w:tr>
    </w:tbl>
    <w:p w:rsidR="009F1F6B" w:rsidRPr="001A01DF" w:rsidRDefault="009F1F6B" w:rsidP="009F1F6B">
      <w:pPr>
        <w:rPr>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r w:rsidRPr="001A01DF">
        <w:rPr>
          <w:sz w:val="36"/>
          <w:szCs w:val="36"/>
          <w:lang w:val="en-US"/>
        </w:rPr>
        <w:t xml:space="preserve">Fixed </w:t>
      </w:r>
      <w:smartTag w:uri="urn:schemas-microsoft-com:office:smarttags" w:element="place">
        <w:r w:rsidRPr="001A01DF">
          <w:rPr>
            <w:sz w:val="36"/>
            <w:szCs w:val="36"/>
            <w:lang w:val="en-US"/>
          </w:rPr>
          <w:t>Mobile</w:t>
        </w:r>
      </w:smartTag>
      <w:r w:rsidRPr="001A01DF">
        <w:rPr>
          <w:sz w:val="36"/>
          <w:szCs w:val="36"/>
          <w:lang w:val="en-US"/>
        </w:rPr>
        <w:t xml:space="preserve"> Convergence (FMC) </w:t>
      </w:r>
    </w:p>
    <w:p w:rsidR="009F1F6B" w:rsidRPr="001A01DF" w:rsidRDefault="009F1F6B" w:rsidP="009F1F6B">
      <w:pPr>
        <w:rPr>
          <w:sz w:val="36"/>
          <w:szCs w:val="36"/>
          <w:lang w:val="en-US"/>
        </w:rPr>
      </w:pPr>
      <w:r>
        <w:rPr>
          <w:sz w:val="36"/>
          <w:szCs w:val="36"/>
          <w:lang w:val="en-US"/>
        </w:rPr>
        <w:t>Converged Performance Management</w:t>
      </w:r>
    </w:p>
    <w:p w:rsidR="009F1F6B" w:rsidRPr="003A1BD3" w:rsidRDefault="00372CD8" w:rsidP="009F1F6B">
      <w:pPr>
        <w:rPr>
          <w:sz w:val="36"/>
          <w:szCs w:val="36"/>
        </w:rPr>
      </w:pPr>
      <w:r>
        <w:rPr>
          <w:sz w:val="36"/>
          <w:szCs w:val="36"/>
        </w:rPr>
        <w:t xml:space="preserve">PM2: </w:t>
      </w:r>
      <w:proofErr w:type="spellStart"/>
      <w:r w:rsidR="009F1F6B" w:rsidRPr="003A1BD3">
        <w:rPr>
          <w:sz w:val="36"/>
          <w:szCs w:val="36"/>
        </w:rPr>
        <w:t>Metadefinition</w:t>
      </w:r>
      <w:r w:rsidR="00CC0DAA" w:rsidRPr="003A1BD3">
        <w:rPr>
          <w:sz w:val="36"/>
          <w:szCs w:val="36"/>
        </w:rPr>
        <w:t>s</w:t>
      </w:r>
      <w:proofErr w:type="spellEnd"/>
      <w:r w:rsidR="009F1F6B" w:rsidRPr="003A1BD3">
        <w:rPr>
          <w:sz w:val="36"/>
          <w:szCs w:val="36"/>
        </w:rPr>
        <w:t xml:space="preserve"> for </w:t>
      </w:r>
      <w:r>
        <w:rPr>
          <w:sz w:val="36"/>
          <w:szCs w:val="36"/>
        </w:rPr>
        <w:t>Measurements</w:t>
      </w:r>
      <w:r w:rsidR="00CC0DAA" w:rsidRPr="003A1BD3">
        <w:rPr>
          <w:sz w:val="36"/>
          <w:szCs w:val="36"/>
        </w:rPr>
        <w:t xml:space="preserve"> and </w:t>
      </w:r>
      <w:r w:rsidR="009F1F6B" w:rsidRPr="003A1BD3">
        <w:rPr>
          <w:sz w:val="36"/>
          <w:szCs w:val="36"/>
        </w:rPr>
        <w:t>KPIs</w:t>
      </w:r>
    </w:p>
    <w:p w:rsidR="009F1F6B" w:rsidRPr="003A1BD3" w:rsidRDefault="009F1F6B" w:rsidP="009F1F6B">
      <w:pPr>
        <w:rPr>
          <w:sz w:val="36"/>
          <w:szCs w:val="36"/>
        </w:rPr>
      </w:pPr>
    </w:p>
    <w:p w:rsidR="009F1F6B" w:rsidRPr="003A1BD3" w:rsidRDefault="009F1F6B" w:rsidP="009F1F6B">
      <w:pPr>
        <w:rPr>
          <w:sz w:val="36"/>
          <w:szCs w:val="36"/>
        </w:rPr>
      </w:pPr>
      <w:r w:rsidRPr="003A1BD3">
        <w:rPr>
          <w:sz w:val="36"/>
          <w:szCs w:val="36"/>
        </w:rPr>
        <w:t xml:space="preserve">Version </w:t>
      </w:r>
      <w:r w:rsidR="002D1A3E" w:rsidRPr="003A1BD3">
        <w:rPr>
          <w:sz w:val="36"/>
          <w:szCs w:val="36"/>
        </w:rPr>
        <w:t>0</w:t>
      </w:r>
      <w:r w:rsidRPr="003A1BD3">
        <w:rPr>
          <w:sz w:val="36"/>
          <w:szCs w:val="36"/>
        </w:rPr>
        <w:t>.</w:t>
      </w:r>
      <w:ins w:id="7" w:author="Bernd" w:date="2014-05-27T09:21:00Z">
        <w:r w:rsidR="00FE5E5F">
          <w:rPr>
            <w:sz w:val="36"/>
            <w:szCs w:val="36"/>
          </w:rPr>
          <w:t>5</w:t>
        </w:r>
      </w:ins>
      <w:del w:id="8" w:author="Bernd" w:date="2014-05-27T09:21:00Z">
        <w:r w:rsidR="00C144C5" w:rsidDel="00FE5E5F">
          <w:rPr>
            <w:sz w:val="36"/>
            <w:szCs w:val="36"/>
          </w:rPr>
          <w:delText>4</w:delText>
        </w:r>
      </w:del>
      <w:r w:rsidRPr="003A1BD3">
        <w:rPr>
          <w:sz w:val="36"/>
          <w:szCs w:val="36"/>
        </w:rPr>
        <w:t xml:space="preserve"> (draft)</w:t>
      </w:r>
    </w:p>
    <w:p w:rsidR="009F1F6B" w:rsidRPr="003A1BD3" w:rsidRDefault="009F1F6B" w:rsidP="009F1F6B"/>
    <w:p w:rsidR="009F1F6B" w:rsidRPr="003A1BD3" w:rsidRDefault="009F1F6B" w:rsidP="009F1F6B"/>
    <w:p w:rsidR="009F1F6B" w:rsidRPr="003A1BD3" w:rsidRDefault="009F1F6B" w:rsidP="009F1F6B"/>
    <w:p w:rsidR="009F1F6B" w:rsidRPr="001A01DF" w:rsidRDefault="009F1F6B" w:rsidP="009F1F6B">
      <w:pPr>
        <w:rPr>
          <w:lang w:val="en-US"/>
        </w:rPr>
      </w:pPr>
      <w:r w:rsidRPr="001A01DF">
        <w:rPr>
          <w:lang w:val="en-US"/>
        </w:rPr>
        <w:t xml:space="preserve">Source: </w:t>
      </w:r>
      <w:r>
        <w:rPr>
          <w:lang w:val="en-US"/>
        </w:rPr>
        <w:t xml:space="preserve">M-SDO Converged PM </w:t>
      </w:r>
      <w:r w:rsidRPr="001A01DF">
        <w:rPr>
          <w:lang w:val="en-US"/>
        </w:rPr>
        <w:t>project</w:t>
      </w:r>
    </w:p>
    <w:p w:rsidR="009F1F6B" w:rsidRPr="001A01DF" w:rsidRDefault="009F1F6B" w:rsidP="009F1F6B">
      <w:pPr>
        <w:rPr>
          <w:lang w:val="en-US"/>
        </w:rPr>
      </w:pPr>
      <w:r>
        <w:rPr>
          <w:lang w:val="en-US"/>
        </w:rPr>
        <w:t>Editor: Christian Toche (Huawei</w:t>
      </w:r>
      <w:r w:rsidR="00174793">
        <w:rPr>
          <w:lang w:val="en-US"/>
        </w:rPr>
        <w:t xml:space="preserve"> Technologies</w:t>
      </w:r>
      <w:r>
        <w:rPr>
          <w:lang w:val="en-US"/>
        </w:rPr>
        <w:t>)</w:t>
      </w:r>
    </w:p>
    <w:p w:rsidR="009F1F6B" w:rsidRPr="001A01DF" w:rsidRDefault="009F1F6B" w:rsidP="009F1F6B">
      <w:pPr>
        <w:pStyle w:val="TT"/>
        <w:pageBreakBefore/>
        <w:pBdr>
          <w:top w:val="single" w:sz="12" w:space="2" w:color="auto"/>
        </w:pBdr>
        <w:rPr>
          <w:lang w:val="en-US"/>
        </w:rPr>
      </w:pPr>
      <w:r w:rsidRPr="001A01DF">
        <w:rPr>
          <w:lang w:val="en-US"/>
        </w:rPr>
        <w:lastRenderedPageBreak/>
        <w:t>Table of Contents</w:t>
      </w:r>
    </w:p>
    <w:p w:rsidR="00F14B00" w:rsidRDefault="00044311">
      <w:pPr>
        <w:pStyle w:val="Verzeichnis1"/>
        <w:rPr>
          <w:rFonts w:eastAsia="MS Mincho"/>
          <w:sz w:val="24"/>
          <w:szCs w:val="24"/>
          <w:lang w:val="de-DE" w:eastAsia="ja-JP"/>
        </w:rPr>
      </w:pPr>
      <w:r w:rsidRPr="00044311">
        <w:fldChar w:fldCharType="begin"/>
      </w:r>
      <w:r w:rsidR="009F1F6B">
        <w:instrText xml:space="preserve"> TOC \o "1-3" \h \z \u </w:instrText>
      </w:r>
      <w:r w:rsidRPr="00044311">
        <w:fldChar w:fldCharType="separate"/>
      </w:r>
      <w:hyperlink w:anchor="_Toc381104457" w:history="1">
        <w:r w:rsidR="00F14B00" w:rsidRPr="008C478A">
          <w:rPr>
            <w:rStyle w:val="Hyperlink"/>
            <w:lang w:val="en-US"/>
          </w:rPr>
          <w:t>1</w:t>
        </w:r>
        <w:r w:rsidR="00F14B00">
          <w:rPr>
            <w:rFonts w:eastAsia="MS Mincho"/>
            <w:sz w:val="24"/>
            <w:szCs w:val="24"/>
            <w:lang w:val="de-DE" w:eastAsia="ja-JP"/>
          </w:rPr>
          <w:tab/>
        </w:r>
        <w:r w:rsidR="00F14B00" w:rsidRPr="008C478A">
          <w:rPr>
            <w:rStyle w:val="Hyperlink"/>
          </w:rPr>
          <w:t>Scope</w:t>
        </w:r>
        <w:r w:rsidR="00F14B00">
          <w:rPr>
            <w:webHidden/>
          </w:rPr>
          <w:tab/>
        </w:r>
        <w:r>
          <w:rPr>
            <w:webHidden/>
          </w:rPr>
          <w:fldChar w:fldCharType="begin"/>
        </w:r>
        <w:r w:rsidR="00F14B00">
          <w:rPr>
            <w:webHidden/>
          </w:rPr>
          <w:instrText xml:space="preserve"> PAGEREF _Toc381104457 \h </w:instrText>
        </w:r>
        <w:r>
          <w:rPr>
            <w:webHidden/>
          </w:rPr>
        </w:r>
        <w:r>
          <w:rPr>
            <w:webHidden/>
          </w:rPr>
          <w:fldChar w:fldCharType="separate"/>
        </w:r>
        <w:r w:rsidR="00F14B00">
          <w:rPr>
            <w:webHidden/>
          </w:rPr>
          <w:t>4</w:t>
        </w:r>
        <w:r>
          <w:rPr>
            <w:webHidden/>
          </w:rPr>
          <w:fldChar w:fldCharType="end"/>
        </w:r>
      </w:hyperlink>
    </w:p>
    <w:p w:rsidR="00F14B00" w:rsidRDefault="00044311">
      <w:pPr>
        <w:pStyle w:val="Verzeichnis1"/>
        <w:rPr>
          <w:rFonts w:eastAsia="MS Mincho"/>
          <w:sz w:val="24"/>
          <w:szCs w:val="24"/>
          <w:lang w:val="de-DE" w:eastAsia="ja-JP"/>
        </w:rPr>
      </w:pPr>
      <w:hyperlink w:anchor="_Toc381104458" w:history="1">
        <w:r w:rsidR="00F14B00" w:rsidRPr="008C478A">
          <w:rPr>
            <w:rStyle w:val="Hyperlink"/>
            <w:lang w:val="en-US"/>
          </w:rPr>
          <w:t>2</w:t>
        </w:r>
        <w:r w:rsidR="00F14B00">
          <w:rPr>
            <w:rFonts w:eastAsia="MS Mincho"/>
            <w:sz w:val="24"/>
            <w:szCs w:val="24"/>
            <w:lang w:val="de-DE" w:eastAsia="ja-JP"/>
          </w:rPr>
          <w:tab/>
        </w:r>
        <w:r w:rsidR="00F14B00" w:rsidRPr="008C478A">
          <w:rPr>
            <w:rStyle w:val="Hyperlink"/>
            <w:lang w:val="en-US"/>
          </w:rPr>
          <w:t>References</w:t>
        </w:r>
        <w:r w:rsidR="00F14B00">
          <w:rPr>
            <w:webHidden/>
          </w:rPr>
          <w:tab/>
        </w:r>
        <w:r>
          <w:rPr>
            <w:webHidden/>
          </w:rPr>
          <w:fldChar w:fldCharType="begin"/>
        </w:r>
        <w:r w:rsidR="00F14B00">
          <w:rPr>
            <w:webHidden/>
          </w:rPr>
          <w:instrText xml:space="preserve"> PAGEREF _Toc381104458 \h </w:instrText>
        </w:r>
        <w:r>
          <w:rPr>
            <w:webHidden/>
          </w:rPr>
        </w:r>
        <w:r>
          <w:rPr>
            <w:webHidden/>
          </w:rPr>
          <w:fldChar w:fldCharType="separate"/>
        </w:r>
        <w:r w:rsidR="00F14B00">
          <w:rPr>
            <w:webHidden/>
          </w:rPr>
          <w:t>4</w:t>
        </w:r>
        <w:r>
          <w:rPr>
            <w:webHidden/>
          </w:rPr>
          <w:fldChar w:fldCharType="end"/>
        </w:r>
      </w:hyperlink>
    </w:p>
    <w:p w:rsidR="00F14B00" w:rsidRDefault="00044311">
      <w:pPr>
        <w:pStyle w:val="Verzeichnis1"/>
        <w:rPr>
          <w:rFonts w:eastAsia="MS Mincho"/>
          <w:sz w:val="24"/>
          <w:szCs w:val="24"/>
          <w:lang w:val="de-DE" w:eastAsia="ja-JP"/>
        </w:rPr>
      </w:pPr>
      <w:hyperlink w:anchor="_Toc381104459" w:history="1">
        <w:r w:rsidR="00F14B00" w:rsidRPr="008C478A">
          <w:rPr>
            <w:rStyle w:val="Hyperlink"/>
            <w:lang w:val="en-US"/>
          </w:rPr>
          <w:t>3</w:t>
        </w:r>
        <w:r w:rsidR="00F14B00">
          <w:rPr>
            <w:rFonts w:eastAsia="MS Mincho"/>
            <w:sz w:val="24"/>
            <w:szCs w:val="24"/>
            <w:lang w:val="de-DE" w:eastAsia="ja-JP"/>
          </w:rPr>
          <w:tab/>
        </w:r>
        <w:r w:rsidR="00F14B00" w:rsidRPr="008C478A">
          <w:rPr>
            <w:rStyle w:val="Hyperlink"/>
            <w:lang w:val="en-US"/>
          </w:rPr>
          <w:t>Definitions and abbreviations</w:t>
        </w:r>
        <w:r w:rsidR="00F14B00">
          <w:rPr>
            <w:webHidden/>
          </w:rPr>
          <w:tab/>
        </w:r>
        <w:r>
          <w:rPr>
            <w:webHidden/>
          </w:rPr>
          <w:fldChar w:fldCharType="begin"/>
        </w:r>
        <w:r w:rsidR="00F14B00">
          <w:rPr>
            <w:webHidden/>
          </w:rPr>
          <w:instrText xml:space="preserve"> PAGEREF _Toc381104459 \h </w:instrText>
        </w:r>
        <w:r>
          <w:rPr>
            <w:webHidden/>
          </w:rPr>
        </w:r>
        <w:r>
          <w:rPr>
            <w:webHidden/>
          </w:rPr>
          <w:fldChar w:fldCharType="separate"/>
        </w:r>
        <w:r w:rsidR="00F14B00">
          <w:rPr>
            <w:webHidden/>
          </w:rPr>
          <w:t>4</w:t>
        </w:r>
        <w:r>
          <w:rPr>
            <w:webHidden/>
          </w:rPr>
          <w:fldChar w:fldCharType="end"/>
        </w:r>
      </w:hyperlink>
    </w:p>
    <w:p w:rsidR="00F14B00" w:rsidRDefault="00044311">
      <w:pPr>
        <w:pStyle w:val="Verzeichnis2"/>
        <w:rPr>
          <w:rFonts w:eastAsia="MS Mincho"/>
          <w:sz w:val="24"/>
          <w:szCs w:val="24"/>
          <w:lang w:val="de-DE" w:eastAsia="ja-JP"/>
        </w:rPr>
      </w:pPr>
      <w:hyperlink w:anchor="_Toc381104460" w:history="1">
        <w:r w:rsidR="00F14B00" w:rsidRPr="008C478A">
          <w:rPr>
            <w:rStyle w:val="Hyperlink"/>
          </w:rPr>
          <w:t>3.1</w:t>
        </w:r>
        <w:r w:rsidR="00F14B00">
          <w:rPr>
            <w:rFonts w:eastAsia="MS Mincho"/>
            <w:sz w:val="24"/>
            <w:szCs w:val="24"/>
            <w:lang w:val="de-DE" w:eastAsia="ja-JP"/>
          </w:rPr>
          <w:tab/>
        </w:r>
        <w:r w:rsidR="00F14B00" w:rsidRPr="008C478A">
          <w:rPr>
            <w:rStyle w:val="Hyperlink"/>
          </w:rPr>
          <w:t>Definitions</w:t>
        </w:r>
        <w:r w:rsidR="00F14B00">
          <w:rPr>
            <w:webHidden/>
          </w:rPr>
          <w:tab/>
        </w:r>
        <w:r>
          <w:rPr>
            <w:webHidden/>
          </w:rPr>
          <w:fldChar w:fldCharType="begin"/>
        </w:r>
        <w:r w:rsidR="00F14B00">
          <w:rPr>
            <w:webHidden/>
          </w:rPr>
          <w:instrText xml:space="preserve"> PAGEREF _Toc381104460 \h </w:instrText>
        </w:r>
        <w:r>
          <w:rPr>
            <w:webHidden/>
          </w:rPr>
        </w:r>
        <w:r>
          <w:rPr>
            <w:webHidden/>
          </w:rPr>
          <w:fldChar w:fldCharType="separate"/>
        </w:r>
        <w:r w:rsidR="00F14B00">
          <w:rPr>
            <w:webHidden/>
          </w:rPr>
          <w:t>4</w:t>
        </w:r>
        <w:r>
          <w:rPr>
            <w:webHidden/>
          </w:rPr>
          <w:fldChar w:fldCharType="end"/>
        </w:r>
      </w:hyperlink>
    </w:p>
    <w:p w:rsidR="00F14B00" w:rsidRDefault="00044311">
      <w:pPr>
        <w:pStyle w:val="Verzeichnis2"/>
        <w:rPr>
          <w:rFonts w:eastAsia="MS Mincho"/>
          <w:sz w:val="24"/>
          <w:szCs w:val="24"/>
          <w:lang w:val="de-DE" w:eastAsia="ja-JP"/>
        </w:rPr>
      </w:pPr>
      <w:hyperlink w:anchor="_Toc381104461" w:history="1">
        <w:r w:rsidR="00F14B00" w:rsidRPr="008C478A">
          <w:rPr>
            <w:rStyle w:val="Hyperlink"/>
          </w:rPr>
          <w:t>3.2</w:t>
        </w:r>
        <w:r w:rsidR="00F14B00">
          <w:rPr>
            <w:rFonts w:eastAsia="MS Mincho"/>
            <w:sz w:val="24"/>
            <w:szCs w:val="24"/>
            <w:lang w:val="de-DE" w:eastAsia="ja-JP"/>
          </w:rPr>
          <w:tab/>
        </w:r>
        <w:r w:rsidR="00F14B00" w:rsidRPr="008C478A">
          <w:rPr>
            <w:rStyle w:val="Hyperlink"/>
          </w:rPr>
          <w:t>A</w:t>
        </w:r>
        <w:r w:rsidR="00F14B00" w:rsidRPr="008C478A">
          <w:rPr>
            <w:rStyle w:val="Hyperlink"/>
            <w:lang w:val="en-US"/>
          </w:rPr>
          <w:t>bbreviations</w:t>
        </w:r>
        <w:r w:rsidR="00F14B00">
          <w:rPr>
            <w:webHidden/>
          </w:rPr>
          <w:tab/>
        </w:r>
        <w:r>
          <w:rPr>
            <w:webHidden/>
          </w:rPr>
          <w:fldChar w:fldCharType="begin"/>
        </w:r>
        <w:r w:rsidR="00F14B00">
          <w:rPr>
            <w:webHidden/>
          </w:rPr>
          <w:instrText xml:space="preserve"> PAGEREF _Toc381104461 \h </w:instrText>
        </w:r>
        <w:r>
          <w:rPr>
            <w:webHidden/>
          </w:rPr>
        </w:r>
        <w:r>
          <w:rPr>
            <w:webHidden/>
          </w:rPr>
          <w:fldChar w:fldCharType="separate"/>
        </w:r>
        <w:r w:rsidR="00F14B00">
          <w:rPr>
            <w:webHidden/>
          </w:rPr>
          <w:t>4</w:t>
        </w:r>
        <w:r>
          <w:rPr>
            <w:webHidden/>
          </w:rPr>
          <w:fldChar w:fldCharType="end"/>
        </w:r>
      </w:hyperlink>
    </w:p>
    <w:p w:rsidR="00F14B00" w:rsidRDefault="00044311">
      <w:pPr>
        <w:pStyle w:val="Verzeichnis1"/>
        <w:rPr>
          <w:rFonts w:eastAsia="MS Mincho"/>
          <w:sz w:val="24"/>
          <w:szCs w:val="24"/>
          <w:lang w:val="de-DE" w:eastAsia="ja-JP"/>
        </w:rPr>
      </w:pPr>
      <w:hyperlink w:anchor="_Toc381104462" w:history="1">
        <w:r w:rsidR="00F14B00" w:rsidRPr="008C478A">
          <w:rPr>
            <w:rStyle w:val="Hyperlink"/>
            <w:lang w:val="en-CA"/>
          </w:rPr>
          <w:t>4</w:t>
        </w:r>
        <w:r w:rsidR="00F14B00">
          <w:rPr>
            <w:rFonts w:eastAsia="MS Mincho"/>
            <w:sz w:val="24"/>
            <w:szCs w:val="24"/>
            <w:lang w:val="de-DE" w:eastAsia="ja-JP"/>
          </w:rPr>
          <w:tab/>
        </w:r>
        <w:r w:rsidR="00F14B00" w:rsidRPr="008C478A">
          <w:rPr>
            <w:rStyle w:val="Hyperlink"/>
            <w:lang w:val="en-CA"/>
          </w:rPr>
          <w:t>Requirements</w:t>
        </w:r>
        <w:r w:rsidR="00F14B00">
          <w:rPr>
            <w:webHidden/>
          </w:rPr>
          <w:tab/>
        </w:r>
        <w:r>
          <w:rPr>
            <w:webHidden/>
          </w:rPr>
          <w:fldChar w:fldCharType="begin"/>
        </w:r>
        <w:r w:rsidR="00F14B00">
          <w:rPr>
            <w:webHidden/>
          </w:rPr>
          <w:instrText xml:space="preserve"> PAGEREF _Toc381104462 \h </w:instrText>
        </w:r>
        <w:r>
          <w:rPr>
            <w:webHidden/>
          </w:rPr>
        </w:r>
        <w:r>
          <w:rPr>
            <w:webHidden/>
          </w:rPr>
          <w:fldChar w:fldCharType="separate"/>
        </w:r>
        <w:r w:rsidR="00F14B00">
          <w:rPr>
            <w:webHidden/>
          </w:rPr>
          <w:t>5</w:t>
        </w:r>
        <w:r>
          <w:rPr>
            <w:webHidden/>
          </w:rPr>
          <w:fldChar w:fldCharType="end"/>
        </w:r>
      </w:hyperlink>
    </w:p>
    <w:p w:rsidR="00F14B00" w:rsidRDefault="00044311">
      <w:pPr>
        <w:pStyle w:val="Verzeichnis1"/>
        <w:rPr>
          <w:rFonts w:eastAsia="MS Mincho"/>
          <w:sz w:val="24"/>
          <w:szCs w:val="24"/>
          <w:lang w:val="de-DE" w:eastAsia="ja-JP"/>
        </w:rPr>
      </w:pPr>
      <w:hyperlink w:anchor="_Toc381104463" w:history="1">
        <w:r w:rsidR="00F14B00" w:rsidRPr="008C478A">
          <w:rPr>
            <w:rStyle w:val="Hyperlink"/>
            <w:lang w:val="en-CA"/>
          </w:rPr>
          <w:t>5</w:t>
        </w:r>
        <w:r w:rsidR="00F14B00">
          <w:rPr>
            <w:rFonts w:eastAsia="MS Mincho"/>
            <w:sz w:val="24"/>
            <w:szCs w:val="24"/>
            <w:lang w:val="de-DE" w:eastAsia="ja-JP"/>
          </w:rPr>
          <w:tab/>
        </w:r>
        <w:r w:rsidR="00F14B00" w:rsidRPr="008C478A">
          <w:rPr>
            <w:rStyle w:val="Hyperlink"/>
            <w:lang w:val="en-CA"/>
          </w:rPr>
          <w:t>Definition of Performance Measurement Metadata</w:t>
        </w:r>
        <w:r w:rsidR="00F14B00">
          <w:rPr>
            <w:webHidden/>
          </w:rPr>
          <w:tab/>
        </w:r>
        <w:r>
          <w:rPr>
            <w:webHidden/>
          </w:rPr>
          <w:fldChar w:fldCharType="begin"/>
        </w:r>
        <w:r w:rsidR="00F14B00">
          <w:rPr>
            <w:webHidden/>
          </w:rPr>
          <w:instrText xml:space="preserve"> PAGEREF _Toc381104463 \h </w:instrText>
        </w:r>
        <w:r>
          <w:rPr>
            <w:webHidden/>
          </w:rPr>
        </w:r>
        <w:r>
          <w:rPr>
            <w:webHidden/>
          </w:rPr>
          <w:fldChar w:fldCharType="separate"/>
        </w:r>
        <w:r w:rsidR="00F14B00">
          <w:rPr>
            <w:webHidden/>
          </w:rPr>
          <w:t>5</w:t>
        </w:r>
        <w:r>
          <w:rPr>
            <w:webHidden/>
          </w:rPr>
          <w:fldChar w:fldCharType="end"/>
        </w:r>
      </w:hyperlink>
    </w:p>
    <w:p w:rsidR="00F14B00" w:rsidRDefault="00044311">
      <w:pPr>
        <w:pStyle w:val="Verzeichnis1"/>
        <w:rPr>
          <w:rFonts w:eastAsia="MS Mincho"/>
          <w:sz w:val="24"/>
          <w:szCs w:val="24"/>
          <w:lang w:val="de-DE" w:eastAsia="ja-JP"/>
        </w:rPr>
      </w:pPr>
      <w:hyperlink w:anchor="_Toc381104464" w:history="1">
        <w:r w:rsidR="00F14B00" w:rsidRPr="008C478A">
          <w:rPr>
            <w:rStyle w:val="Hyperlink"/>
          </w:rPr>
          <w:t>Annex A (Informative): Counters/KPIs properties</w:t>
        </w:r>
        <w:r w:rsidR="00F14B00">
          <w:rPr>
            <w:webHidden/>
          </w:rPr>
          <w:tab/>
        </w:r>
        <w:r>
          <w:rPr>
            <w:webHidden/>
          </w:rPr>
          <w:fldChar w:fldCharType="begin"/>
        </w:r>
        <w:r w:rsidR="00F14B00">
          <w:rPr>
            <w:webHidden/>
          </w:rPr>
          <w:instrText xml:space="preserve"> PAGEREF _Toc381104464 \h </w:instrText>
        </w:r>
        <w:r>
          <w:rPr>
            <w:webHidden/>
          </w:rPr>
        </w:r>
        <w:r>
          <w:rPr>
            <w:webHidden/>
          </w:rPr>
          <w:fldChar w:fldCharType="separate"/>
        </w:r>
        <w:r w:rsidR="00F14B00">
          <w:rPr>
            <w:webHidden/>
          </w:rPr>
          <w:t>11</w:t>
        </w:r>
        <w:r>
          <w:rPr>
            <w:webHidden/>
          </w:rPr>
          <w:fldChar w:fldCharType="end"/>
        </w:r>
      </w:hyperlink>
    </w:p>
    <w:p w:rsidR="00F14B00" w:rsidRDefault="00044311">
      <w:pPr>
        <w:pStyle w:val="Verzeichnis2"/>
        <w:rPr>
          <w:rFonts w:eastAsia="MS Mincho"/>
          <w:sz w:val="24"/>
          <w:szCs w:val="24"/>
          <w:lang w:val="de-DE" w:eastAsia="ja-JP"/>
        </w:rPr>
      </w:pPr>
      <w:hyperlink w:anchor="_Toc381104465" w:history="1">
        <w:r w:rsidR="00F14B00" w:rsidRPr="008C478A">
          <w:rPr>
            <w:rStyle w:val="Hyperlink"/>
          </w:rPr>
          <w:t>A1</w:t>
        </w:r>
        <w:r w:rsidR="00F14B00">
          <w:rPr>
            <w:rFonts w:eastAsia="MS Mincho"/>
            <w:sz w:val="24"/>
            <w:szCs w:val="24"/>
            <w:lang w:val="de-DE" w:eastAsia="ja-JP"/>
          </w:rPr>
          <w:tab/>
        </w:r>
        <w:r w:rsidR="00F14B00" w:rsidRPr="008C478A">
          <w:rPr>
            <w:rStyle w:val="Hyperlink"/>
          </w:rPr>
          <w:t>3GPP Performance Metadata</w:t>
        </w:r>
        <w:r w:rsidR="00F14B00">
          <w:rPr>
            <w:webHidden/>
          </w:rPr>
          <w:tab/>
        </w:r>
        <w:r>
          <w:rPr>
            <w:webHidden/>
          </w:rPr>
          <w:fldChar w:fldCharType="begin"/>
        </w:r>
        <w:r w:rsidR="00F14B00">
          <w:rPr>
            <w:webHidden/>
          </w:rPr>
          <w:instrText xml:space="preserve"> PAGEREF _Toc381104465 \h </w:instrText>
        </w:r>
        <w:r>
          <w:rPr>
            <w:webHidden/>
          </w:rPr>
        </w:r>
        <w:r>
          <w:rPr>
            <w:webHidden/>
          </w:rPr>
          <w:fldChar w:fldCharType="separate"/>
        </w:r>
        <w:r w:rsidR="00F14B00">
          <w:rPr>
            <w:webHidden/>
          </w:rPr>
          <w:t>11</w:t>
        </w:r>
        <w:r>
          <w:rPr>
            <w:webHidden/>
          </w:rPr>
          <w:fldChar w:fldCharType="end"/>
        </w:r>
      </w:hyperlink>
    </w:p>
    <w:p w:rsidR="00F14B00" w:rsidRDefault="00044311">
      <w:pPr>
        <w:pStyle w:val="Verzeichnis2"/>
        <w:rPr>
          <w:rFonts w:eastAsia="MS Mincho"/>
          <w:sz w:val="24"/>
          <w:szCs w:val="24"/>
          <w:lang w:val="de-DE" w:eastAsia="ja-JP"/>
        </w:rPr>
      </w:pPr>
      <w:hyperlink w:anchor="_Toc381104466" w:history="1">
        <w:r w:rsidR="00F14B00" w:rsidRPr="008C478A">
          <w:rPr>
            <w:rStyle w:val="Hyperlink"/>
          </w:rPr>
          <w:t>A2</w:t>
        </w:r>
        <w:r w:rsidR="00F14B00">
          <w:rPr>
            <w:rFonts w:eastAsia="MS Mincho"/>
            <w:sz w:val="24"/>
            <w:szCs w:val="24"/>
            <w:lang w:val="de-DE" w:eastAsia="ja-JP"/>
          </w:rPr>
          <w:tab/>
        </w:r>
        <w:r w:rsidR="00F14B00" w:rsidRPr="008C478A">
          <w:rPr>
            <w:rStyle w:val="Hyperlink"/>
          </w:rPr>
          <w:t>TM Forum Performance Metadata</w:t>
        </w:r>
        <w:r w:rsidR="00F14B00">
          <w:rPr>
            <w:webHidden/>
          </w:rPr>
          <w:tab/>
        </w:r>
        <w:r>
          <w:rPr>
            <w:webHidden/>
          </w:rPr>
          <w:fldChar w:fldCharType="begin"/>
        </w:r>
        <w:r w:rsidR="00F14B00">
          <w:rPr>
            <w:webHidden/>
          </w:rPr>
          <w:instrText xml:space="preserve"> PAGEREF _Toc381104466 \h </w:instrText>
        </w:r>
        <w:r>
          <w:rPr>
            <w:webHidden/>
          </w:rPr>
        </w:r>
        <w:r>
          <w:rPr>
            <w:webHidden/>
          </w:rPr>
          <w:fldChar w:fldCharType="separate"/>
        </w:r>
        <w:r w:rsidR="00F14B00">
          <w:rPr>
            <w:webHidden/>
          </w:rPr>
          <w:t>11</w:t>
        </w:r>
        <w:r>
          <w:rPr>
            <w:webHidden/>
          </w:rPr>
          <w:fldChar w:fldCharType="end"/>
        </w:r>
      </w:hyperlink>
    </w:p>
    <w:p w:rsidR="00F14B00" w:rsidRDefault="00044311">
      <w:pPr>
        <w:pStyle w:val="Verzeichnis2"/>
        <w:rPr>
          <w:rFonts w:eastAsia="MS Mincho"/>
          <w:sz w:val="24"/>
          <w:szCs w:val="24"/>
          <w:lang w:val="de-DE" w:eastAsia="ja-JP"/>
        </w:rPr>
      </w:pPr>
      <w:hyperlink w:anchor="_Toc381104467" w:history="1">
        <w:r w:rsidR="00F14B00" w:rsidRPr="008C478A">
          <w:rPr>
            <w:rStyle w:val="Hyperlink"/>
          </w:rPr>
          <w:t>A3</w:t>
        </w:r>
        <w:r w:rsidR="00F14B00">
          <w:rPr>
            <w:rFonts w:eastAsia="MS Mincho"/>
            <w:sz w:val="24"/>
            <w:szCs w:val="24"/>
            <w:lang w:val="de-DE" w:eastAsia="ja-JP"/>
          </w:rPr>
          <w:tab/>
        </w:r>
        <w:r w:rsidR="00F14B00" w:rsidRPr="008C478A">
          <w:rPr>
            <w:rStyle w:val="Hyperlink"/>
          </w:rPr>
          <w:t>Mapping of 3GPP and TM Forum Performance Metadata</w:t>
        </w:r>
        <w:r w:rsidR="00F14B00">
          <w:rPr>
            <w:webHidden/>
          </w:rPr>
          <w:tab/>
        </w:r>
        <w:r>
          <w:rPr>
            <w:webHidden/>
          </w:rPr>
          <w:fldChar w:fldCharType="begin"/>
        </w:r>
        <w:r w:rsidR="00F14B00">
          <w:rPr>
            <w:webHidden/>
          </w:rPr>
          <w:instrText xml:space="preserve"> PAGEREF _Toc381104467 \h </w:instrText>
        </w:r>
        <w:r>
          <w:rPr>
            <w:webHidden/>
          </w:rPr>
        </w:r>
        <w:r>
          <w:rPr>
            <w:webHidden/>
          </w:rPr>
          <w:fldChar w:fldCharType="separate"/>
        </w:r>
        <w:r w:rsidR="00F14B00">
          <w:rPr>
            <w:webHidden/>
          </w:rPr>
          <w:t>13</w:t>
        </w:r>
        <w:r>
          <w:rPr>
            <w:webHidden/>
          </w:rPr>
          <w:fldChar w:fldCharType="end"/>
        </w:r>
      </w:hyperlink>
    </w:p>
    <w:p w:rsidR="00F14B00" w:rsidRDefault="00044311">
      <w:pPr>
        <w:pStyle w:val="Verzeichnis2"/>
        <w:rPr>
          <w:rFonts w:eastAsia="MS Mincho"/>
          <w:sz w:val="24"/>
          <w:szCs w:val="24"/>
          <w:lang w:val="de-DE" w:eastAsia="ja-JP"/>
        </w:rPr>
      </w:pPr>
      <w:hyperlink w:anchor="_Toc381104468" w:history="1">
        <w:r w:rsidR="00F14B00" w:rsidRPr="008C478A">
          <w:rPr>
            <w:rStyle w:val="Hyperlink"/>
          </w:rPr>
          <w:t>A4</w:t>
        </w:r>
        <w:r w:rsidR="00F14B00">
          <w:rPr>
            <w:rFonts w:eastAsia="MS Mincho"/>
            <w:sz w:val="24"/>
            <w:szCs w:val="24"/>
            <w:lang w:val="de-DE" w:eastAsia="ja-JP"/>
          </w:rPr>
          <w:tab/>
        </w:r>
        <w:r w:rsidR="00F14B00" w:rsidRPr="008C478A">
          <w:rPr>
            <w:rStyle w:val="Hyperlink"/>
          </w:rPr>
          <w:t>Proposed JWG Measurement Profile</w:t>
        </w:r>
        <w:r w:rsidR="00F14B00">
          <w:rPr>
            <w:webHidden/>
          </w:rPr>
          <w:tab/>
        </w:r>
        <w:r>
          <w:rPr>
            <w:webHidden/>
          </w:rPr>
          <w:fldChar w:fldCharType="begin"/>
        </w:r>
        <w:r w:rsidR="00F14B00">
          <w:rPr>
            <w:webHidden/>
          </w:rPr>
          <w:instrText xml:space="preserve"> PAGEREF _Toc381104468 \h </w:instrText>
        </w:r>
        <w:r>
          <w:rPr>
            <w:webHidden/>
          </w:rPr>
        </w:r>
        <w:r>
          <w:rPr>
            <w:webHidden/>
          </w:rPr>
          <w:fldChar w:fldCharType="separate"/>
        </w:r>
        <w:r w:rsidR="00F14B00">
          <w:rPr>
            <w:webHidden/>
          </w:rPr>
          <w:t>21</w:t>
        </w:r>
        <w:r>
          <w:rPr>
            <w:webHidden/>
          </w:rPr>
          <w:fldChar w:fldCharType="end"/>
        </w:r>
      </w:hyperlink>
    </w:p>
    <w:p w:rsidR="00080512" w:rsidRDefault="00044311" w:rsidP="009F1F6B">
      <w:r>
        <w:fldChar w:fldCharType="end"/>
      </w:r>
    </w:p>
    <w:p w:rsidR="009F1F6B" w:rsidRDefault="009F1F6B" w:rsidP="009F1F6B"/>
    <w:p w:rsidR="009F1F6B" w:rsidRPr="00A86076" w:rsidRDefault="009F1F6B" w:rsidP="009F1F6B">
      <w:pPr>
        <w:pStyle w:val="berschrift1"/>
      </w:pPr>
      <w:r>
        <w:br w:type="page"/>
      </w:r>
      <w:bookmarkStart w:id="9" w:name="_Toc366784345"/>
      <w:bookmarkStart w:id="10" w:name="_Toc381104457"/>
      <w:r>
        <w:rPr>
          <w:lang w:val="en-US"/>
        </w:rPr>
        <w:lastRenderedPageBreak/>
        <w:t>1</w:t>
      </w:r>
      <w:r>
        <w:rPr>
          <w:lang w:val="en-US"/>
        </w:rPr>
        <w:tab/>
      </w:r>
      <w:r>
        <w:t>Scope</w:t>
      </w:r>
      <w:bookmarkEnd w:id="9"/>
      <w:bookmarkEnd w:id="10"/>
    </w:p>
    <w:p w:rsidR="009F1F6B" w:rsidRDefault="009F1F6B" w:rsidP="009F1F6B">
      <w:r w:rsidRPr="00713FD6">
        <w:t>Th</w:t>
      </w:r>
      <w:r>
        <w:t>is document defines</w:t>
      </w:r>
      <w:r w:rsidRPr="00713FD6">
        <w:t xml:space="preserve"> </w:t>
      </w:r>
      <w:r>
        <w:t>the metadata</w:t>
      </w:r>
      <w:r w:rsidRPr="00713FD6">
        <w:t xml:space="preserve"> for</w:t>
      </w:r>
      <w:r>
        <w:t xml:space="preserve"> </w:t>
      </w:r>
      <w:r w:rsidRPr="005840E8">
        <w:t>Performance Management</w:t>
      </w:r>
      <w:r>
        <w:t xml:space="preserve"> (PM) performance measurements (KPIs/counters)</w:t>
      </w:r>
      <w:r w:rsidRPr="00713FD6">
        <w:t xml:space="preserve">. </w:t>
      </w:r>
      <w:r>
        <w:t>The definition would enforce consistency in description/definition of all standardized performance measurements (counters/KPIs) by various SDOs and organizations (or Multi-SDO) involved in the Management of Converged Networks [1,2]. This consistency would facilitate encoding and decoding of performance measurements (counters/KPIs) exchanged (via management protocols) and/or stored in (database or files).</w:t>
      </w:r>
    </w:p>
    <w:p w:rsidR="009F1F6B" w:rsidRDefault="009F1F6B" w:rsidP="009F1F6B">
      <w:r>
        <w:t>The metadata related to PM operations/notifications is not part of this PM measurement metadata.</w:t>
      </w:r>
    </w:p>
    <w:p w:rsidR="009F1F6B" w:rsidRPr="00A86076" w:rsidRDefault="009F1F6B" w:rsidP="009F1F6B">
      <w:pPr>
        <w:rPr>
          <w:b/>
        </w:rPr>
      </w:pPr>
      <w:r>
        <w:t>The metadata would be published as part of the Model Repertoire [3]. TBD.</w:t>
      </w:r>
    </w:p>
    <w:p w:rsidR="009F1F6B" w:rsidRPr="001A01DF" w:rsidRDefault="009F1F6B" w:rsidP="009F1F6B">
      <w:pPr>
        <w:pStyle w:val="berschrift1"/>
        <w:rPr>
          <w:lang w:val="en-US"/>
        </w:rPr>
      </w:pPr>
      <w:bookmarkStart w:id="11" w:name="_Toc334710568"/>
      <w:bookmarkStart w:id="12" w:name="_Toc366784346"/>
      <w:bookmarkStart w:id="13" w:name="_Toc381104458"/>
      <w:r>
        <w:rPr>
          <w:lang w:val="en-US"/>
        </w:rPr>
        <w:t>2</w:t>
      </w:r>
      <w:r>
        <w:rPr>
          <w:lang w:val="en-US"/>
        </w:rPr>
        <w:tab/>
      </w:r>
      <w:r w:rsidRPr="001A01DF">
        <w:rPr>
          <w:lang w:val="en-US"/>
        </w:rPr>
        <w:t>References</w:t>
      </w:r>
      <w:bookmarkEnd w:id="11"/>
      <w:bookmarkEnd w:id="12"/>
      <w:bookmarkEnd w:id="13"/>
    </w:p>
    <w:p w:rsidR="009F1F6B" w:rsidRPr="00C12FFF" w:rsidRDefault="009F1F6B" w:rsidP="00853AA3">
      <w:pPr>
        <w:pStyle w:val="Auflistung"/>
        <w:numPr>
          <w:ilvl w:val="0"/>
          <w:numId w:val="20"/>
        </w:numPr>
        <w:rPr>
          <w:lang w:val="en-US"/>
        </w:rPr>
        <w:pPrChange w:id="14" w:author="Bernd" w:date="2014-05-27T09:27:00Z">
          <w:pPr>
            <w:pStyle w:val="Auflistung"/>
            <w:tabs>
              <w:tab w:val="num" w:pos="567"/>
            </w:tabs>
          </w:pPr>
        </w:pPrChange>
      </w:pPr>
      <w:bookmarkStart w:id="15" w:name="_Ref311304112"/>
      <w:r w:rsidRPr="00C12FFF">
        <w:rPr>
          <w:lang w:val="en-US"/>
        </w:rPr>
        <w:t>3GPP TR 32.833 Study on Management of Converged Networks</w:t>
      </w:r>
      <w:bookmarkEnd w:id="15"/>
    </w:p>
    <w:p w:rsidR="009F1F6B" w:rsidRPr="00C12FFF" w:rsidRDefault="009F1F6B" w:rsidP="00853AA3">
      <w:pPr>
        <w:pStyle w:val="Auflistung"/>
        <w:numPr>
          <w:ilvl w:val="0"/>
          <w:numId w:val="20"/>
        </w:numPr>
        <w:rPr>
          <w:lang w:val="en-US"/>
        </w:rPr>
        <w:pPrChange w:id="16" w:author="Bernd" w:date="2014-05-27T09:27:00Z">
          <w:pPr>
            <w:pStyle w:val="Auflistung"/>
            <w:tabs>
              <w:tab w:val="num" w:pos="567"/>
            </w:tabs>
          </w:pPr>
        </w:pPrChange>
      </w:pPr>
      <w:bookmarkStart w:id="17" w:name="_Ref311304134"/>
      <w:r w:rsidRPr="00C12FFF">
        <w:rPr>
          <w:lang w:val="en-US"/>
        </w:rPr>
        <w:t>TM Forum TR 166 Information Model Federation Concepts and Principles (</w:t>
      </w:r>
      <w:r w:rsidR="00044311">
        <w:fldChar w:fldCharType="begin"/>
      </w:r>
      <w:r w:rsidR="00044311">
        <w:instrText>HYPERLINK "http://collab.tmforum.org/sf/go/doc13634?nav=1"</w:instrText>
      </w:r>
      <w:r w:rsidR="00044311">
        <w:fldChar w:fldCharType="separate"/>
      </w:r>
      <w:r w:rsidRPr="00C12FFF">
        <w:rPr>
          <w:rStyle w:val="Hyperlink"/>
          <w:lang w:val="en-US"/>
        </w:rPr>
        <w:t>http://collab.tmforum.org/sf/go/doc13634?nav=1</w:t>
      </w:r>
      <w:r w:rsidR="00044311">
        <w:fldChar w:fldCharType="end"/>
      </w:r>
      <w:r w:rsidRPr="00C12FFF">
        <w:rPr>
          <w:lang w:val="en-US"/>
        </w:rPr>
        <w:t>)</w:t>
      </w:r>
      <w:bookmarkEnd w:id="17"/>
    </w:p>
    <w:p w:rsidR="009F1F6B" w:rsidRPr="003A1BD3" w:rsidRDefault="009F1F6B" w:rsidP="00853AA3">
      <w:pPr>
        <w:pStyle w:val="Auflistung"/>
        <w:numPr>
          <w:ilvl w:val="0"/>
          <w:numId w:val="20"/>
        </w:numPr>
        <w:rPr>
          <w:lang w:val="fr-FR"/>
        </w:rPr>
        <w:pPrChange w:id="18" w:author="Bernd" w:date="2014-05-27T09:27:00Z">
          <w:pPr>
            <w:pStyle w:val="Auflistung"/>
            <w:tabs>
              <w:tab w:val="num" w:pos="567"/>
            </w:tabs>
          </w:pPr>
        </w:pPrChange>
      </w:pPr>
      <w:proofErr w:type="spellStart"/>
      <w:r w:rsidRPr="003A1BD3">
        <w:rPr>
          <w:lang w:val="fr-FR"/>
        </w:rPr>
        <w:t>Fixed</w:t>
      </w:r>
      <w:proofErr w:type="spellEnd"/>
      <w:r w:rsidRPr="003A1BD3">
        <w:rPr>
          <w:lang w:val="fr-FR"/>
        </w:rPr>
        <w:t xml:space="preserve"> Mobile Convergence (FMC) Model </w:t>
      </w:r>
      <w:proofErr w:type="spellStart"/>
      <w:r w:rsidRPr="003A1BD3">
        <w:rPr>
          <w:lang w:val="fr-FR"/>
        </w:rPr>
        <w:t>Repertoire</w:t>
      </w:r>
      <w:proofErr w:type="spellEnd"/>
      <w:r w:rsidRPr="003A1BD3">
        <w:rPr>
          <w:lang w:val="fr-FR"/>
        </w:rPr>
        <w:t xml:space="preserve"> V5.x</w:t>
      </w:r>
    </w:p>
    <w:p w:rsidR="00853AA3" w:rsidRPr="00853AA3" w:rsidRDefault="00853AA3" w:rsidP="00853AA3">
      <w:pPr>
        <w:pStyle w:val="Auflistung"/>
        <w:numPr>
          <w:ilvl w:val="0"/>
          <w:numId w:val="20"/>
        </w:numPr>
        <w:rPr>
          <w:ins w:id="19" w:author="Bernd" w:date="2014-05-27T09:28:00Z"/>
        </w:rPr>
      </w:pPr>
      <w:bookmarkStart w:id="20" w:name="_Toc334710569"/>
      <w:bookmarkStart w:id="21" w:name="_Toc366784347"/>
      <w:bookmarkStart w:id="22" w:name="_Toc381104459"/>
      <w:ins w:id="23" w:author="Bernd" w:date="2014-05-27T09:31:00Z">
        <w:r>
          <w:t xml:space="preserve">IETF RFC 2578 </w:t>
        </w:r>
        <w:r w:rsidRPr="00853AA3">
          <w:t>Structure of Management Information Version 2 (SMIv2)</w:t>
        </w:r>
      </w:ins>
    </w:p>
    <w:p w:rsidR="00853AA3" w:rsidRPr="00CA0C4A" w:rsidRDefault="00CA0C4A" w:rsidP="00CA0C4A">
      <w:pPr>
        <w:pStyle w:val="Auflistung"/>
        <w:numPr>
          <w:ilvl w:val="0"/>
          <w:numId w:val="20"/>
        </w:numPr>
        <w:rPr>
          <w:ins w:id="24" w:author="Bernd" w:date="2014-05-27T09:28:00Z"/>
          <w:lang w:val="fr-FR"/>
        </w:rPr>
      </w:pPr>
      <w:ins w:id="25" w:author="Bernd" w:date="2014-05-27T09:33:00Z">
        <w:r w:rsidRPr="00CA0C4A">
          <w:t>3GPP TS 32.401 V11.0.0 (2012-09)</w:t>
        </w:r>
        <w:r>
          <w:t xml:space="preserve"> </w:t>
        </w:r>
      </w:ins>
      <w:ins w:id="26" w:author="Bernd" w:date="2014-05-27T09:34:00Z">
        <w:r>
          <w:t>Performance Management (PM)</w:t>
        </w:r>
        <w:r>
          <w:t xml:space="preserve">; </w:t>
        </w:r>
        <w:r>
          <w:t>Concept and requirements</w:t>
        </w:r>
      </w:ins>
    </w:p>
    <w:p w:rsidR="009F1F6B" w:rsidRPr="001A01DF" w:rsidRDefault="009F1F6B" w:rsidP="009F1F6B">
      <w:pPr>
        <w:pStyle w:val="berschrift1"/>
        <w:rPr>
          <w:lang w:val="en-US"/>
        </w:rPr>
      </w:pPr>
      <w:r>
        <w:rPr>
          <w:lang w:val="en-US"/>
        </w:rPr>
        <w:t>3</w:t>
      </w:r>
      <w:r>
        <w:rPr>
          <w:lang w:val="en-US"/>
        </w:rPr>
        <w:tab/>
      </w:r>
      <w:r w:rsidRPr="001A01DF">
        <w:rPr>
          <w:lang w:val="en-US"/>
        </w:rPr>
        <w:t>Definitions and abbreviations</w:t>
      </w:r>
      <w:bookmarkEnd w:id="20"/>
      <w:bookmarkEnd w:id="21"/>
      <w:bookmarkEnd w:id="22"/>
    </w:p>
    <w:p w:rsidR="009F1F6B" w:rsidRPr="001A01DF" w:rsidRDefault="009F1F6B" w:rsidP="009F1F6B">
      <w:pPr>
        <w:rPr>
          <w:lang w:val="en-US"/>
        </w:rPr>
      </w:pPr>
      <w:r w:rsidRPr="001A01DF">
        <w:rPr>
          <w:lang w:val="en-US"/>
        </w:rPr>
        <w:t>For the purposes of this document, the following definitions, symbols and abbreviations apply. For definitions, symbols and abbreviations not found here. See also Fixed Mobile Convergence (FMC) Federated Network Information Model (FNIM) [</w:t>
      </w:r>
      <w:r>
        <w:rPr>
          <w:lang w:val="en-US"/>
        </w:rPr>
        <w:t>3</w:t>
      </w:r>
      <w:r w:rsidRPr="001A01DF">
        <w:rPr>
          <w:lang w:val="en-US"/>
        </w:rPr>
        <w:t>].</w:t>
      </w:r>
    </w:p>
    <w:p w:rsidR="009F1F6B" w:rsidRPr="001A01DF" w:rsidRDefault="009F1F6B" w:rsidP="009F1F6B">
      <w:pPr>
        <w:pStyle w:val="berschrift2"/>
        <w:rPr>
          <w:lang w:val="en-US"/>
        </w:rPr>
      </w:pPr>
      <w:bookmarkStart w:id="27" w:name="_Toc334710570"/>
      <w:bookmarkStart w:id="28" w:name="_Toc366784348"/>
      <w:bookmarkStart w:id="29" w:name="_Toc381104460"/>
      <w:r>
        <w:t>3.1</w:t>
      </w:r>
      <w:r>
        <w:tab/>
      </w:r>
      <w:r w:rsidRPr="00A61C38">
        <w:t>Definitions</w:t>
      </w:r>
      <w:bookmarkEnd w:id="27"/>
      <w:bookmarkEnd w:id="28"/>
      <w:bookmarkEnd w:id="29"/>
    </w:p>
    <w:p w:rsidR="00D3156D" w:rsidRDefault="00D3156D" w:rsidP="009F1F6B">
      <w:pPr>
        <w:rPr>
          <w:lang w:val="en-US"/>
        </w:rPr>
      </w:pPr>
      <w:r>
        <w:rPr>
          <w:lang w:val="en-US"/>
        </w:rPr>
        <w:t xml:space="preserve">Indicator/Measurement: </w:t>
      </w:r>
      <w:proofErr w:type="spellStart"/>
      <w:r w:rsidRPr="00D3156D">
        <w:rPr>
          <w:highlight w:val="yellow"/>
          <w:lang w:val="en-US"/>
        </w:rPr>
        <w:t>tba</w:t>
      </w:r>
      <w:proofErr w:type="spellEnd"/>
    </w:p>
    <w:p w:rsidR="009F1F6B" w:rsidRPr="001A01DF" w:rsidRDefault="009F1F6B" w:rsidP="009F1F6B">
      <w:pPr>
        <w:rPr>
          <w:lang w:val="en-US"/>
        </w:rPr>
      </w:pPr>
    </w:p>
    <w:p w:rsidR="009F1F6B" w:rsidRPr="001A01DF" w:rsidRDefault="009F1F6B" w:rsidP="009F1F6B">
      <w:pPr>
        <w:pStyle w:val="berschrift2"/>
        <w:rPr>
          <w:lang w:val="en-US"/>
        </w:rPr>
      </w:pPr>
      <w:bookmarkStart w:id="30" w:name="_Toc334710571"/>
      <w:bookmarkStart w:id="31" w:name="_Toc366784349"/>
      <w:bookmarkStart w:id="32" w:name="_Toc381104461"/>
      <w:r>
        <w:lastRenderedPageBreak/>
        <w:t>3.2</w:t>
      </w:r>
      <w:r>
        <w:tab/>
        <w:t>A</w:t>
      </w:r>
      <w:proofErr w:type="spellStart"/>
      <w:r w:rsidRPr="001A01DF">
        <w:rPr>
          <w:lang w:val="en-US"/>
        </w:rPr>
        <w:t>bbreviations</w:t>
      </w:r>
      <w:bookmarkEnd w:id="30"/>
      <w:bookmarkEnd w:id="31"/>
      <w:bookmarkEnd w:id="32"/>
      <w:proofErr w:type="spellEnd"/>
    </w:p>
    <w:p w:rsidR="00E3759E" w:rsidRPr="00E3759E" w:rsidRDefault="00E3759E" w:rsidP="009F1F6B">
      <w:pPr>
        <w:pStyle w:val="NW"/>
        <w:keepNext/>
        <w:rPr>
          <w:lang w:val="en-US"/>
        </w:rPr>
      </w:pPr>
      <w:r>
        <w:rPr>
          <w:lang w:val="en-US"/>
        </w:rPr>
        <w:t>ATM</w:t>
      </w:r>
      <w:r>
        <w:rPr>
          <w:lang w:val="en-US"/>
        </w:rPr>
        <w:tab/>
      </w:r>
      <w:r w:rsidRPr="00E3759E">
        <w:rPr>
          <w:lang w:val="en-US"/>
        </w:rPr>
        <w:t>Asynchronous Transfer Mode</w:t>
      </w:r>
    </w:p>
    <w:p w:rsidR="00E3759E" w:rsidRDefault="00E3759E" w:rsidP="00E3759E">
      <w:pPr>
        <w:pStyle w:val="NW"/>
        <w:keepNext/>
        <w:rPr>
          <w:lang w:val="en-US"/>
        </w:rPr>
      </w:pPr>
      <w:r>
        <w:rPr>
          <w:lang w:val="en-US"/>
        </w:rPr>
        <w:t>ATML</w:t>
      </w:r>
      <w:r>
        <w:rPr>
          <w:lang w:val="en-US"/>
        </w:rPr>
        <w:tab/>
        <w:t>?</w:t>
      </w:r>
    </w:p>
    <w:p w:rsidR="00E3759E" w:rsidRDefault="00E3759E" w:rsidP="009F1F6B">
      <w:pPr>
        <w:pStyle w:val="NW"/>
        <w:keepNext/>
        <w:rPr>
          <w:lang w:val="en-US"/>
        </w:rPr>
      </w:pPr>
      <w:r>
        <w:rPr>
          <w:lang w:val="en-US"/>
        </w:rPr>
        <w:t>ATT</w:t>
      </w:r>
      <w:r>
        <w:rPr>
          <w:lang w:val="en-US"/>
        </w:rPr>
        <w:tab/>
        <w:t>?</w:t>
      </w:r>
    </w:p>
    <w:p w:rsidR="00E3759E" w:rsidRDefault="00E3759E" w:rsidP="009F1F6B">
      <w:pPr>
        <w:pStyle w:val="NW"/>
        <w:keepNext/>
        <w:rPr>
          <w:lang w:val="en-US"/>
        </w:rPr>
      </w:pPr>
      <w:r>
        <w:rPr>
          <w:lang w:val="en-US"/>
        </w:rPr>
        <w:t>CC</w:t>
      </w:r>
      <w:r>
        <w:rPr>
          <w:lang w:val="en-US"/>
        </w:rPr>
        <w:tab/>
        <w:t>?</w:t>
      </w:r>
    </w:p>
    <w:p w:rsidR="00E3759E" w:rsidRDefault="00E3759E" w:rsidP="009F1F6B">
      <w:pPr>
        <w:pStyle w:val="NW"/>
        <w:keepNext/>
        <w:rPr>
          <w:lang w:val="en-US"/>
        </w:rPr>
      </w:pPr>
      <w:r>
        <w:rPr>
          <w:lang w:val="en-US"/>
        </w:rPr>
        <w:t>DER</w:t>
      </w:r>
      <w:r>
        <w:rPr>
          <w:lang w:val="en-US"/>
        </w:rPr>
        <w:tab/>
        <w:t>?</w:t>
      </w:r>
    </w:p>
    <w:p w:rsidR="009F1F6B" w:rsidRPr="001A01DF" w:rsidRDefault="009F1F6B" w:rsidP="009F1F6B">
      <w:pPr>
        <w:pStyle w:val="NW"/>
        <w:keepNext/>
        <w:rPr>
          <w:lang w:val="en-US"/>
        </w:rPr>
      </w:pPr>
      <w:r w:rsidRPr="001A01DF">
        <w:rPr>
          <w:lang w:val="en-US"/>
        </w:rPr>
        <w:t>FNIM</w:t>
      </w:r>
      <w:r w:rsidRPr="001A01DF">
        <w:rPr>
          <w:lang w:val="en-US"/>
        </w:rPr>
        <w:tab/>
        <w:t>Federated Network Information Model</w:t>
      </w:r>
    </w:p>
    <w:p w:rsidR="009F1F6B" w:rsidRPr="001A01DF" w:rsidRDefault="009F1F6B" w:rsidP="009F1F6B">
      <w:pPr>
        <w:pStyle w:val="NW"/>
        <w:keepNext/>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rsidR="006176A8" w:rsidRDefault="006176A8" w:rsidP="006176A8">
      <w:pPr>
        <w:pStyle w:val="NW"/>
        <w:keepNext/>
        <w:rPr>
          <w:lang w:val="en-US"/>
        </w:rPr>
      </w:pPr>
      <w:r>
        <w:rPr>
          <w:lang w:val="en-US"/>
        </w:rPr>
        <w:t>G</w:t>
      </w:r>
      <w:r>
        <w:rPr>
          <w:lang w:val="en-US"/>
        </w:rPr>
        <w:tab/>
        <w:t>?</w:t>
      </w:r>
    </w:p>
    <w:p w:rsidR="00E3759E" w:rsidRPr="00E3759E" w:rsidRDefault="00E3759E" w:rsidP="006176A8">
      <w:pPr>
        <w:pStyle w:val="NW"/>
        <w:keepNext/>
        <w:rPr>
          <w:lang w:val="en-US"/>
        </w:rPr>
      </w:pPr>
      <w:r>
        <w:rPr>
          <w:lang w:val="en-US"/>
        </w:rPr>
        <w:t>GSM</w:t>
      </w:r>
      <w:r>
        <w:rPr>
          <w:lang w:val="en-US"/>
        </w:rPr>
        <w:tab/>
      </w:r>
      <w:r w:rsidRPr="00E3759E">
        <w:rPr>
          <w:lang w:val="en-US"/>
        </w:rPr>
        <w:t xml:space="preserve">Global System for </w:t>
      </w:r>
      <w:smartTag w:uri="urn:schemas-microsoft-com:office:smarttags" w:element="City">
        <w:smartTag w:uri="urn:schemas-microsoft-com:office:smarttags" w:element="place">
          <w:r w:rsidRPr="00E3759E">
            <w:rPr>
              <w:lang w:val="en-US"/>
            </w:rPr>
            <w:t>Mobile</w:t>
          </w:r>
        </w:smartTag>
      </w:smartTag>
    </w:p>
    <w:p w:rsidR="006176A8" w:rsidRDefault="006176A8" w:rsidP="006176A8">
      <w:pPr>
        <w:pStyle w:val="NW"/>
        <w:keepNext/>
        <w:rPr>
          <w:lang w:val="en-US"/>
        </w:rPr>
      </w:pPr>
      <w:r>
        <w:rPr>
          <w:lang w:val="en-US"/>
        </w:rPr>
        <w:t>HHO</w:t>
      </w:r>
      <w:r>
        <w:rPr>
          <w:lang w:val="en-US"/>
        </w:rPr>
        <w:tab/>
        <w:t>?</w:t>
      </w:r>
    </w:p>
    <w:p w:rsidR="00E3759E" w:rsidRDefault="00E3759E" w:rsidP="00E3759E">
      <w:pPr>
        <w:pStyle w:val="NW"/>
        <w:keepNext/>
        <w:rPr>
          <w:lang w:val="en-US"/>
        </w:rPr>
      </w:pPr>
      <w:r>
        <w:rPr>
          <w:lang w:val="en-US"/>
        </w:rPr>
        <w:t>HO</w:t>
      </w:r>
      <w:r>
        <w:rPr>
          <w:lang w:val="en-US"/>
        </w:rPr>
        <w:tab/>
        <w:t>?</w:t>
      </w:r>
    </w:p>
    <w:p w:rsidR="00E3759E" w:rsidRDefault="00E3759E" w:rsidP="006176A8">
      <w:pPr>
        <w:pStyle w:val="NW"/>
        <w:keepNext/>
        <w:rPr>
          <w:lang w:val="en-US"/>
        </w:rPr>
      </w:pPr>
      <w:r>
        <w:rPr>
          <w:lang w:val="en-US"/>
        </w:rPr>
        <w:t>ID</w:t>
      </w:r>
      <w:r>
        <w:rPr>
          <w:lang w:val="en-US"/>
        </w:rPr>
        <w:tab/>
        <w:t>Identifier</w:t>
      </w:r>
    </w:p>
    <w:p w:rsidR="00E3759E" w:rsidRPr="00E3759E" w:rsidRDefault="00E3759E" w:rsidP="006176A8">
      <w:pPr>
        <w:pStyle w:val="NW"/>
        <w:keepNext/>
        <w:rPr>
          <w:lang w:val="en-US"/>
        </w:rPr>
      </w:pPr>
      <w:r>
        <w:rPr>
          <w:lang w:val="en-US"/>
        </w:rPr>
        <w:t>IETF</w:t>
      </w:r>
      <w:r>
        <w:rPr>
          <w:lang w:val="en-US"/>
        </w:rPr>
        <w:tab/>
      </w:r>
      <w:r w:rsidRPr="00E3759E">
        <w:rPr>
          <w:lang w:val="en-US"/>
        </w:rPr>
        <w:t>Internet Engineering Task Force</w:t>
      </w:r>
    </w:p>
    <w:p w:rsidR="00E3759E" w:rsidRDefault="00E3759E" w:rsidP="006176A8">
      <w:pPr>
        <w:pStyle w:val="NW"/>
        <w:keepNext/>
        <w:rPr>
          <w:lang w:val="en-US"/>
        </w:rPr>
      </w:pPr>
      <w:r>
        <w:rPr>
          <w:lang w:val="en-US"/>
        </w:rPr>
        <w:t>IP</w:t>
      </w:r>
      <w:r>
        <w:rPr>
          <w:lang w:val="en-US"/>
        </w:rPr>
        <w:tab/>
        <w:t>Internet Protocol</w:t>
      </w:r>
    </w:p>
    <w:p w:rsidR="00E3759E" w:rsidRDefault="00E3759E" w:rsidP="006176A8">
      <w:pPr>
        <w:pStyle w:val="NW"/>
        <w:keepNext/>
        <w:rPr>
          <w:lang w:val="en-US"/>
        </w:rPr>
      </w:pPr>
      <w:r>
        <w:rPr>
          <w:lang w:val="en-US"/>
        </w:rPr>
        <w:t>JWG</w:t>
      </w:r>
      <w:r>
        <w:rPr>
          <w:lang w:val="en-US"/>
        </w:rPr>
        <w:tab/>
        <w:t>Joint Working Group</w:t>
      </w:r>
    </w:p>
    <w:p w:rsidR="006176A8" w:rsidRDefault="006176A8" w:rsidP="006176A8">
      <w:pPr>
        <w:pStyle w:val="NW"/>
        <w:keepNext/>
        <w:rPr>
          <w:lang w:val="en-US"/>
        </w:rPr>
      </w:pPr>
      <w:r>
        <w:rPr>
          <w:lang w:val="en-US"/>
        </w:rPr>
        <w:t>KPI</w:t>
      </w:r>
      <w:r>
        <w:rPr>
          <w:lang w:val="en-US"/>
        </w:rPr>
        <w:tab/>
        <w:t>Key Performance Indicator</w:t>
      </w:r>
    </w:p>
    <w:p w:rsidR="00E3759E" w:rsidRDefault="00E3759E" w:rsidP="006176A8">
      <w:pPr>
        <w:pStyle w:val="NW"/>
        <w:keepNext/>
        <w:rPr>
          <w:lang w:val="en-US"/>
        </w:rPr>
      </w:pPr>
      <w:r>
        <w:rPr>
          <w:lang w:val="en-US"/>
        </w:rPr>
        <w:t>MIB</w:t>
      </w:r>
      <w:r>
        <w:rPr>
          <w:lang w:val="en-US"/>
        </w:rPr>
        <w:tab/>
        <w:t>Management Information Base</w:t>
      </w:r>
    </w:p>
    <w:p w:rsidR="00E3759E" w:rsidRDefault="00E3759E" w:rsidP="006176A8">
      <w:pPr>
        <w:pStyle w:val="NW"/>
        <w:keepNext/>
        <w:rPr>
          <w:lang w:val="en-US"/>
        </w:rPr>
      </w:pPr>
      <w:r>
        <w:rPr>
          <w:lang w:val="en-US"/>
        </w:rPr>
        <w:t>MM</w:t>
      </w:r>
      <w:r>
        <w:rPr>
          <w:lang w:val="en-US"/>
        </w:rPr>
        <w:tab/>
        <w:t>?</w:t>
      </w:r>
    </w:p>
    <w:p w:rsidR="00E3759E" w:rsidRDefault="00E3759E" w:rsidP="006176A8">
      <w:pPr>
        <w:pStyle w:val="NW"/>
        <w:keepNext/>
        <w:rPr>
          <w:lang w:val="en-US"/>
        </w:rPr>
      </w:pPr>
      <w:r>
        <w:rPr>
          <w:lang w:val="en-US"/>
        </w:rPr>
        <w:t>OS</w:t>
      </w:r>
      <w:r>
        <w:rPr>
          <w:lang w:val="en-US"/>
        </w:rPr>
        <w:tab/>
        <w:t>?</w:t>
      </w:r>
    </w:p>
    <w:p w:rsidR="006176A8" w:rsidRDefault="006176A8" w:rsidP="006176A8">
      <w:pPr>
        <w:pStyle w:val="NW"/>
        <w:keepNext/>
        <w:rPr>
          <w:lang w:val="en-US"/>
        </w:rPr>
      </w:pPr>
      <w:r>
        <w:rPr>
          <w:lang w:val="en-US"/>
        </w:rPr>
        <w:t>PM</w:t>
      </w:r>
      <w:r>
        <w:rPr>
          <w:lang w:val="en-US"/>
        </w:rPr>
        <w:tab/>
        <w:t>Performance Management</w:t>
      </w:r>
    </w:p>
    <w:p w:rsidR="006176A8" w:rsidRDefault="006176A8" w:rsidP="006176A8">
      <w:pPr>
        <w:pStyle w:val="NW"/>
        <w:keepNext/>
        <w:rPr>
          <w:lang w:val="en-US"/>
        </w:rPr>
      </w:pPr>
      <w:r>
        <w:rPr>
          <w:lang w:val="en-US"/>
        </w:rPr>
        <w:t>RAB</w:t>
      </w:r>
      <w:r>
        <w:rPr>
          <w:lang w:val="en-US"/>
        </w:rPr>
        <w:tab/>
        <w:t>?</w:t>
      </w:r>
    </w:p>
    <w:p w:rsidR="006176A8" w:rsidRDefault="006176A8" w:rsidP="006176A8">
      <w:pPr>
        <w:pStyle w:val="NW"/>
        <w:keepNext/>
        <w:rPr>
          <w:lang w:val="en-US"/>
        </w:rPr>
      </w:pPr>
      <w:r>
        <w:rPr>
          <w:lang w:val="en-US"/>
        </w:rPr>
        <w:t>RL</w:t>
      </w:r>
      <w:r>
        <w:rPr>
          <w:lang w:val="en-US"/>
        </w:rPr>
        <w:tab/>
        <w:t>?</w:t>
      </w:r>
    </w:p>
    <w:p w:rsidR="006176A8" w:rsidRDefault="006176A8" w:rsidP="006176A8">
      <w:pPr>
        <w:pStyle w:val="NW"/>
        <w:keepNext/>
        <w:rPr>
          <w:lang w:val="en-US"/>
        </w:rPr>
      </w:pPr>
      <w:r>
        <w:rPr>
          <w:lang w:val="en-US"/>
        </w:rPr>
        <w:t>RLM</w:t>
      </w:r>
      <w:r>
        <w:rPr>
          <w:lang w:val="en-US"/>
        </w:rPr>
        <w:tab/>
        <w:t>?</w:t>
      </w:r>
    </w:p>
    <w:p w:rsidR="006176A8" w:rsidRDefault="006176A8" w:rsidP="006176A8">
      <w:pPr>
        <w:pStyle w:val="NW"/>
        <w:keepNext/>
        <w:rPr>
          <w:lang w:val="en-US"/>
        </w:rPr>
      </w:pPr>
      <w:r>
        <w:rPr>
          <w:lang w:val="en-US"/>
        </w:rPr>
        <w:t>RRC</w:t>
      </w:r>
      <w:r>
        <w:rPr>
          <w:lang w:val="en-US"/>
        </w:rPr>
        <w:tab/>
        <w:t>?</w:t>
      </w:r>
    </w:p>
    <w:p w:rsidR="00E3759E" w:rsidRDefault="00E3759E" w:rsidP="006176A8">
      <w:pPr>
        <w:pStyle w:val="NW"/>
        <w:keepNext/>
        <w:rPr>
          <w:lang w:val="en-US"/>
        </w:rPr>
      </w:pPr>
      <w:r>
        <w:rPr>
          <w:lang w:val="en-US"/>
        </w:rPr>
        <w:t>SAEB</w:t>
      </w:r>
      <w:r>
        <w:rPr>
          <w:lang w:val="en-US"/>
        </w:rPr>
        <w:tab/>
        <w:t>?</w:t>
      </w:r>
    </w:p>
    <w:p w:rsidR="006176A8" w:rsidRDefault="006176A8" w:rsidP="006176A8">
      <w:pPr>
        <w:pStyle w:val="NW"/>
        <w:keepNext/>
        <w:rPr>
          <w:lang w:val="en-US"/>
        </w:rPr>
      </w:pPr>
      <w:r>
        <w:rPr>
          <w:lang w:val="en-US"/>
        </w:rPr>
        <w:t>SDO</w:t>
      </w:r>
      <w:r>
        <w:rPr>
          <w:lang w:val="en-US"/>
        </w:rPr>
        <w:tab/>
        <w:t xml:space="preserve">Standards Development </w:t>
      </w:r>
      <w:proofErr w:type="spellStart"/>
      <w:r>
        <w:rPr>
          <w:lang w:val="en-US"/>
        </w:rPr>
        <w:t>Organisations</w:t>
      </w:r>
      <w:proofErr w:type="spellEnd"/>
      <w:r>
        <w:rPr>
          <w:lang w:val="en-US"/>
        </w:rPr>
        <w:t xml:space="preserve"> (e.g., 3GPP, TM Forum)</w:t>
      </w:r>
    </w:p>
    <w:p w:rsidR="00E3759E" w:rsidRDefault="00E3759E" w:rsidP="006176A8">
      <w:pPr>
        <w:pStyle w:val="NW"/>
        <w:keepNext/>
        <w:rPr>
          <w:lang w:val="en-US"/>
        </w:rPr>
      </w:pPr>
      <w:proofErr w:type="spellStart"/>
      <w:r>
        <w:rPr>
          <w:lang w:val="en-US"/>
        </w:rPr>
        <w:t>Sgsn</w:t>
      </w:r>
      <w:proofErr w:type="spellEnd"/>
      <w:r>
        <w:rPr>
          <w:lang w:val="en-US"/>
        </w:rPr>
        <w:tab/>
        <w:t>?</w:t>
      </w:r>
    </w:p>
    <w:p w:rsidR="00E3759E" w:rsidRDefault="00E3759E" w:rsidP="006176A8">
      <w:pPr>
        <w:pStyle w:val="NW"/>
        <w:keepNext/>
        <w:rPr>
          <w:lang w:val="en-US"/>
        </w:rPr>
      </w:pPr>
      <w:r>
        <w:rPr>
          <w:lang w:val="en-US"/>
        </w:rPr>
        <w:t>SI</w:t>
      </w:r>
      <w:r>
        <w:rPr>
          <w:lang w:val="en-US"/>
        </w:rPr>
        <w:tab/>
        <w:t>?</w:t>
      </w:r>
    </w:p>
    <w:p w:rsidR="006176A8" w:rsidRDefault="006176A8" w:rsidP="006176A8">
      <w:pPr>
        <w:pStyle w:val="NW"/>
        <w:keepNext/>
        <w:rPr>
          <w:lang w:val="en-US"/>
        </w:rPr>
      </w:pPr>
      <w:r>
        <w:rPr>
          <w:lang w:val="en-US"/>
        </w:rPr>
        <w:t>SMS</w:t>
      </w:r>
      <w:r>
        <w:rPr>
          <w:lang w:val="en-US"/>
        </w:rPr>
        <w:tab/>
        <w:t>?</w:t>
      </w:r>
    </w:p>
    <w:p w:rsidR="006176A8" w:rsidRPr="001A01DF" w:rsidRDefault="006176A8" w:rsidP="006176A8">
      <w:pPr>
        <w:pStyle w:val="NW"/>
        <w:keepNext/>
        <w:rPr>
          <w:lang w:val="en-US"/>
        </w:rPr>
      </w:pPr>
      <w:r>
        <w:rPr>
          <w:lang w:val="en-US"/>
        </w:rPr>
        <w:t>TBA</w:t>
      </w:r>
      <w:r>
        <w:rPr>
          <w:lang w:val="en-US"/>
        </w:rPr>
        <w:tab/>
        <w:t>To Be Added</w:t>
      </w:r>
    </w:p>
    <w:p w:rsidR="006176A8" w:rsidRPr="001A01DF" w:rsidRDefault="006176A8" w:rsidP="006176A8">
      <w:pPr>
        <w:pStyle w:val="NW"/>
        <w:keepNext/>
        <w:rPr>
          <w:lang w:val="en-US"/>
        </w:rPr>
      </w:pPr>
      <w:r>
        <w:rPr>
          <w:lang w:val="en-US"/>
        </w:rPr>
        <w:t>TBC</w:t>
      </w:r>
      <w:r>
        <w:rPr>
          <w:lang w:val="en-US"/>
        </w:rPr>
        <w:tab/>
        <w:t>To Be Checked</w:t>
      </w:r>
    </w:p>
    <w:p w:rsidR="006176A8" w:rsidRPr="001A01DF" w:rsidRDefault="006176A8" w:rsidP="006176A8">
      <w:pPr>
        <w:pStyle w:val="NW"/>
        <w:keepNext/>
        <w:rPr>
          <w:lang w:val="en-US"/>
        </w:rPr>
      </w:pPr>
      <w:r>
        <w:rPr>
          <w:lang w:val="en-US"/>
        </w:rPr>
        <w:t>TBD</w:t>
      </w:r>
      <w:r>
        <w:rPr>
          <w:lang w:val="en-US"/>
        </w:rPr>
        <w:tab/>
        <w:t>To Be Defined</w:t>
      </w:r>
    </w:p>
    <w:p w:rsidR="006176A8" w:rsidRDefault="006176A8" w:rsidP="006176A8">
      <w:pPr>
        <w:pStyle w:val="NW"/>
        <w:keepNext/>
        <w:rPr>
          <w:lang w:val="en-US"/>
        </w:rPr>
      </w:pPr>
      <w:r>
        <w:rPr>
          <w:lang w:val="en-US"/>
        </w:rPr>
        <w:t>U</w:t>
      </w:r>
      <w:r>
        <w:rPr>
          <w:lang w:val="en-US"/>
        </w:rPr>
        <w:tab/>
        <w:t>?</w:t>
      </w:r>
    </w:p>
    <w:p w:rsidR="00E3759E" w:rsidRPr="00E3759E" w:rsidRDefault="00E3759E" w:rsidP="006176A8">
      <w:pPr>
        <w:pStyle w:val="NW"/>
        <w:keepNext/>
        <w:rPr>
          <w:lang w:val="en-US"/>
        </w:rPr>
      </w:pPr>
      <w:r w:rsidRPr="00E3759E">
        <w:rPr>
          <w:lang w:val="en-US"/>
        </w:rPr>
        <w:t>UMTS</w:t>
      </w:r>
      <w:r w:rsidRPr="00E3759E">
        <w:rPr>
          <w:lang w:val="en-US"/>
        </w:rPr>
        <w:tab/>
        <w:t>Universal Mobile Telecommunications System</w:t>
      </w:r>
    </w:p>
    <w:p w:rsidR="00E3759E" w:rsidRPr="00E3759E" w:rsidRDefault="00E3759E" w:rsidP="006176A8">
      <w:pPr>
        <w:pStyle w:val="NW"/>
        <w:keepNext/>
        <w:rPr>
          <w:lang w:val="en-US"/>
        </w:rPr>
      </w:pPr>
      <w:r>
        <w:rPr>
          <w:lang w:val="en-US"/>
        </w:rPr>
        <w:t>UTRAN</w:t>
      </w:r>
      <w:r>
        <w:rPr>
          <w:lang w:val="en-US"/>
        </w:rPr>
        <w:tab/>
      </w:r>
      <w:r w:rsidRPr="00E3759E">
        <w:rPr>
          <w:lang w:val="en-US"/>
        </w:rPr>
        <w:t>UMTS Terrestrial Radio Access Network</w:t>
      </w:r>
    </w:p>
    <w:p w:rsidR="00E3759E" w:rsidRPr="001A01DF" w:rsidRDefault="00E3759E" w:rsidP="006176A8">
      <w:pPr>
        <w:pStyle w:val="NW"/>
        <w:keepNext/>
        <w:rPr>
          <w:lang w:val="en-US"/>
        </w:rPr>
      </w:pPr>
      <w:r>
        <w:rPr>
          <w:lang w:val="en-US"/>
        </w:rPr>
        <w:t>VS</w:t>
      </w:r>
      <w:r>
        <w:rPr>
          <w:lang w:val="en-US"/>
        </w:rPr>
        <w:tab/>
        <w:t>?</w:t>
      </w:r>
    </w:p>
    <w:p w:rsidR="009F1F6B" w:rsidRPr="00B11CB4" w:rsidRDefault="009F1F6B" w:rsidP="009F1F6B">
      <w:pPr>
        <w:pStyle w:val="berschrift1"/>
        <w:rPr>
          <w:lang w:val="en-CA"/>
        </w:rPr>
      </w:pPr>
      <w:r>
        <w:rPr>
          <w:lang w:val="en-CA"/>
        </w:rPr>
        <w:br w:type="page"/>
      </w:r>
      <w:bookmarkStart w:id="33" w:name="_Toc366784350"/>
      <w:bookmarkStart w:id="34" w:name="_Toc381104462"/>
      <w:r>
        <w:rPr>
          <w:lang w:val="en-CA"/>
        </w:rPr>
        <w:lastRenderedPageBreak/>
        <w:t>4</w:t>
      </w:r>
      <w:r>
        <w:rPr>
          <w:lang w:val="en-CA"/>
        </w:rPr>
        <w:tab/>
        <w:t>Requirements</w:t>
      </w:r>
      <w:bookmarkEnd w:id="33"/>
      <w:bookmarkEnd w:id="34"/>
    </w:p>
    <w:p w:rsidR="009F1F6B" w:rsidRDefault="009F1F6B" w:rsidP="009F1F6B">
      <w:r>
        <w:t xml:space="preserve">Metadata is defined as </w:t>
      </w:r>
      <w:r w:rsidRPr="00232006">
        <w:t xml:space="preserve">data providing information about aspects of </w:t>
      </w:r>
      <w:r>
        <w:t>other</w:t>
      </w:r>
      <w:r w:rsidRPr="00232006">
        <w:t xml:space="preserve"> data</w:t>
      </w:r>
      <w:r>
        <w:t xml:space="preserve">. </w:t>
      </w:r>
      <w:r w:rsidRPr="00232006">
        <w:t xml:space="preserve">Metadata </w:t>
      </w:r>
      <w:r>
        <w:t>can be exchanged in protocols, and can be stored and managed in a database,</w:t>
      </w:r>
      <w:r w:rsidRPr="00232006">
        <w:t xml:space="preserve"> often called a </w:t>
      </w:r>
      <w:hyperlink r:id="rId11" w:tooltip="Metadata registry" w:history="1">
        <w:r w:rsidRPr="00232006">
          <w:t>Metadata registry</w:t>
        </w:r>
      </w:hyperlink>
      <w:r w:rsidRPr="00232006">
        <w:t xml:space="preserve"> or </w:t>
      </w:r>
      <w:hyperlink r:id="rId12" w:tooltip="Metadata repository" w:history="1">
        <w:r w:rsidRPr="00232006">
          <w:t>Metadata repository</w:t>
        </w:r>
      </w:hyperlink>
      <w:r>
        <w:t>. Metadata can be defined in machine-readable syntax.</w:t>
      </w:r>
    </w:p>
    <w:p w:rsidR="009F1F6B" w:rsidRPr="002F71A6" w:rsidRDefault="009F1F6B" w:rsidP="009F1F6B">
      <w:r>
        <w:t xml:space="preserve">The PM performance measurement metadata </w:t>
      </w:r>
      <w:r w:rsidRPr="00DB474F">
        <w:t xml:space="preserve">is </w:t>
      </w:r>
      <w:r>
        <w:t xml:space="preserve">the properties of the performance measurements (counters/KPIs) including their associations to other performance measurements (counters/KPIs). </w:t>
      </w:r>
      <w:r w:rsidRPr="005840E8">
        <w:t>The number of properties and the level of the details in the property definition depend on the metadata intended usage.</w:t>
      </w:r>
    </w:p>
    <w:p w:rsidR="009F1F6B" w:rsidRDefault="009F1F6B" w:rsidP="009F1F6B">
      <w: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w:t>
      </w:r>
      <w:r w:rsidR="001D7581">
        <w:t xml:space="preserve"> </w:t>
      </w:r>
      <w:r>
        <w:t>2].</w:t>
      </w:r>
    </w:p>
    <w:p w:rsidR="009F1F6B" w:rsidRDefault="009F1F6B" w:rsidP="009F1F6B"/>
    <w:p w:rsidR="00F14B00" w:rsidRPr="00B11CB4" w:rsidRDefault="00F14B00" w:rsidP="00F14B00">
      <w:pPr>
        <w:pStyle w:val="berschrift1"/>
        <w:rPr>
          <w:lang w:val="en-CA"/>
        </w:rPr>
      </w:pPr>
      <w:bookmarkStart w:id="35" w:name="_Ref381104353"/>
      <w:bookmarkStart w:id="36" w:name="_Toc381104463"/>
      <w:r>
        <w:rPr>
          <w:lang w:val="en-CA"/>
        </w:rPr>
        <w:t>5</w:t>
      </w:r>
      <w:r>
        <w:rPr>
          <w:lang w:val="en-CA"/>
        </w:rPr>
        <w:tab/>
        <w:t>Definition of Performance Measurement Metadata</w:t>
      </w:r>
      <w:bookmarkEnd w:id="35"/>
      <w:bookmarkEnd w:id="36"/>
    </w:p>
    <w:p w:rsidR="00F14B00" w:rsidRDefault="00F14B00" w:rsidP="00F14B00">
      <w:r>
        <w:t xml:space="preserve">The following table provides the </w:t>
      </w:r>
      <w:r w:rsidRPr="00F14B00">
        <w:t>PM p</w:t>
      </w:r>
      <w:r>
        <w:t xml:space="preserve">erformance measurement metadata; i.e., </w:t>
      </w:r>
      <w:r w:rsidRPr="00F14B00">
        <w:t xml:space="preserve">the </w:t>
      </w:r>
      <w:r>
        <w:t xml:space="preserve">definition of the </w:t>
      </w:r>
      <w:r w:rsidRPr="00F14B00">
        <w:t>properties</w:t>
      </w:r>
      <w:r>
        <w:t>.</w:t>
      </w:r>
    </w:p>
    <w:p w:rsidR="00F14B00" w:rsidRDefault="00F14B00" w:rsidP="00F14B00"/>
    <w:tbl>
      <w:tblPr>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522"/>
        <w:gridCol w:w="4674"/>
        <w:gridCol w:w="2727"/>
      </w:tblGrid>
      <w:tr w:rsidR="00F14B00" w:rsidRPr="00C05B63" w:rsidTr="00F14B00">
        <w:trPr>
          <w:cantSplit/>
          <w:tblHeader/>
        </w:trPr>
        <w:tc>
          <w:tcPr>
            <w:tcW w:w="2522" w:type="dxa"/>
            <w:shd w:val="clear" w:color="auto" w:fill="CCCCCC"/>
            <w:vAlign w:val="center"/>
          </w:tcPr>
          <w:p w:rsidR="00F14B00" w:rsidRPr="00C05B63" w:rsidRDefault="00F14B00" w:rsidP="00D2329D">
            <w:pPr>
              <w:spacing w:beforeLines="40" w:afterLines="40"/>
              <w:rPr>
                <w:b/>
              </w:rPr>
            </w:pPr>
            <w:r>
              <w:rPr>
                <w:b/>
              </w:rPr>
              <w:t xml:space="preserve">Converged </w:t>
            </w:r>
            <w:r w:rsidRPr="00C05B63">
              <w:rPr>
                <w:b/>
              </w:rPr>
              <w:t>Property name</w:t>
            </w:r>
          </w:p>
        </w:tc>
        <w:tc>
          <w:tcPr>
            <w:tcW w:w="4674" w:type="dxa"/>
            <w:shd w:val="clear" w:color="auto" w:fill="CCCCCC"/>
            <w:vAlign w:val="center"/>
          </w:tcPr>
          <w:p w:rsidR="00F14B00" w:rsidRPr="00C05B63" w:rsidRDefault="00F14B00" w:rsidP="00D2329D">
            <w:pPr>
              <w:spacing w:beforeLines="40" w:afterLines="40"/>
              <w:rPr>
                <w:b/>
              </w:rPr>
            </w:pPr>
            <w:r w:rsidRPr="00C05B63">
              <w:rPr>
                <w:b/>
              </w:rPr>
              <w:t>Description</w:t>
            </w:r>
          </w:p>
        </w:tc>
        <w:tc>
          <w:tcPr>
            <w:tcW w:w="2727" w:type="dxa"/>
            <w:shd w:val="clear" w:color="auto" w:fill="CCCCCC"/>
            <w:vAlign w:val="center"/>
          </w:tcPr>
          <w:p w:rsidR="00F14B00" w:rsidRPr="00C05B63" w:rsidRDefault="00F14B00" w:rsidP="00D2329D">
            <w:pPr>
              <w:spacing w:beforeLines="40" w:afterLines="40"/>
              <w:rPr>
                <w:b/>
              </w:rPr>
            </w:pPr>
            <w:r w:rsidRPr="00C05B63">
              <w:rPr>
                <w:b/>
              </w:rPr>
              <w:t>Legal values</w:t>
            </w:r>
          </w:p>
        </w:tc>
      </w:tr>
      <w:tr w:rsidR="00F14B00" w:rsidRPr="00AE14A9" w:rsidTr="00F14B00">
        <w:trPr>
          <w:cantSplit/>
        </w:trPr>
        <w:tc>
          <w:tcPr>
            <w:tcW w:w="2522" w:type="dxa"/>
            <w:vAlign w:val="center"/>
          </w:tcPr>
          <w:p w:rsidR="00F14B00" w:rsidRPr="00AE14A9" w:rsidRDefault="00F14B00" w:rsidP="00D2329D">
            <w:pPr>
              <w:spacing w:beforeLines="40" w:afterLines="40"/>
              <w:rPr>
                <w:i/>
              </w:rPr>
            </w:pPr>
            <w:commentRangeStart w:id="37"/>
            <w:r w:rsidRPr="00AE14A9">
              <w:rPr>
                <w:i/>
              </w:rPr>
              <w:t>name</w:t>
            </w:r>
            <w:commentRangeEnd w:id="37"/>
            <w:r w:rsidRPr="00AE14A9">
              <w:rPr>
                <w:rStyle w:val="Kommentarzeichen"/>
                <w:i/>
              </w:rPr>
              <w:commentReference w:id="37"/>
            </w:r>
            <w:r>
              <w:rPr>
                <w:i/>
              </w:rPr>
              <w:t xml:space="preserve"> </w:t>
            </w:r>
            <w:proofErr w:type="spellStart"/>
            <w:r>
              <w:rPr>
                <w:i/>
              </w:rPr>
              <w:t>e.g</w:t>
            </w:r>
            <w:proofErr w:type="spellEnd"/>
            <w:r>
              <w:rPr>
                <w:i/>
              </w:rPr>
              <w:t xml:space="preserve">, </w:t>
            </w:r>
            <w:proofErr w:type="spellStart"/>
            <w:r>
              <w:rPr>
                <w:i/>
              </w:rPr>
              <w:t>ErroredSeconds</w:t>
            </w:r>
            <w:proofErr w:type="spellEnd"/>
          </w:p>
        </w:tc>
        <w:tc>
          <w:tcPr>
            <w:tcW w:w="4674" w:type="dxa"/>
            <w:vAlign w:val="center"/>
          </w:tcPr>
          <w:p w:rsidR="00F14B00" w:rsidRPr="00AE14A9" w:rsidRDefault="00F14B00" w:rsidP="00D2329D">
            <w:pPr>
              <w:spacing w:beforeLines="40" w:afterLines="40"/>
              <w:rPr>
                <w:i/>
              </w:rPr>
            </w:pPr>
            <w:r w:rsidRPr="00AE14A9">
              <w:rPr>
                <w:i/>
              </w:rPr>
              <w:t>Upper Camel Case.</w:t>
            </w:r>
          </w:p>
        </w:tc>
        <w:tc>
          <w:tcPr>
            <w:tcW w:w="2727" w:type="dxa"/>
            <w:vAlign w:val="center"/>
          </w:tcPr>
          <w:p w:rsidR="00F14B00" w:rsidRPr="00AE14A9" w:rsidRDefault="00F14B00" w:rsidP="00D2329D">
            <w:pPr>
              <w:spacing w:beforeLines="40" w:afterLines="40"/>
              <w:rPr>
                <w:i/>
              </w:rPr>
            </w:pPr>
            <w:r w:rsidRPr="00AE14A9">
              <w:rPr>
                <w:i/>
              </w:rPr>
              <w:t>String</w:t>
            </w:r>
          </w:p>
        </w:tc>
      </w:tr>
      <w:tr w:rsidR="00F14B00" w:rsidTr="00F14B00">
        <w:trPr>
          <w:cantSplit/>
        </w:trPr>
        <w:tc>
          <w:tcPr>
            <w:tcW w:w="2522" w:type="dxa"/>
            <w:vAlign w:val="center"/>
          </w:tcPr>
          <w:p w:rsidR="00F14B00" w:rsidRDefault="00F14B00" w:rsidP="00D2329D">
            <w:pPr>
              <w:spacing w:beforeLines="40" w:afterLines="40"/>
            </w:pPr>
            <w:r>
              <w:t>documentation</w:t>
            </w:r>
          </w:p>
        </w:tc>
        <w:tc>
          <w:tcPr>
            <w:tcW w:w="4674" w:type="dxa"/>
            <w:vAlign w:val="center"/>
          </w:tcPr>
          <w:p w:rsidR="00F14B00" w:rsidRDefault="00F14B00" w:rsidP="00D2329D">
            <w:pPr>
              <w:spacing w:beforeLines="40" w:afterLines="40"/>
            </w:pPr>
            <w:r>
              <w:t>This property contains a textual description of this modelled element.</w:t>
            </w:r>
            <w:r>
              <w:br/>
              <w:t>Should refer (to enable traceability) to a specific requirement.</w:t>
            </w:r>
          </w:p>
        </w:tc>
        <w:tc>
          <w:tcPr>
            <w:tcW w:w="2727" w:type="dxa"/>
            <w:vAlign w:val="center"/>
          </w:tcPr>
          <w:p w:rsidR="00F14B00" w:rsidRDefault="00F14B00" w:rsidP="00D2329D">
            <w:pPr>
              <w:spacing w:beforeLines="40" w:afterLines="40"/>
            </w:pPr>
            <w:r>
              <w:t>String</w:t>
            </w:r>
          </w:p>
        </w:tc>
      </w:tr>
      <w:tr w:rsidR="00F14B00" w:rsidRPr="00766543" w:rsidTr="00F14B00">
        <w:trPr>
          <w:cantSplit/>
        </w:trPr>
        <w:tc>
          <w:tcPr>
            <w:tcW w:w="2522" w:type="dxa"/>
            <w:vAlign w:val="center"/>
          </w:tcPr>
          <w:p w:rsidR="00F14B00" w:rsidRDefault="00F14B00" w:rsidP="00D2329D">
            <w:pPr>
              <w:spacing w:beforeLines="40" w:afterLines="40"/>
            </w:pPr>
            <w:proofErr w:type="spellStart"/>
            <w:r>
              <w:lastRenderedPageBreak/>
              <w:t>collection</w:t>
            </w:r>
            <w:r w:rsidRPr="00C743B9">
              <w:t>MethodType</w:t>
            </w:r>
            <w:proofErr w:type="spellEnd"/>
          </w:p>
        </w:tc>
        <w:tc>
          <w:tcPr>
            <w:tcW w:w="4674" w:type="dxa"/>
            <w:vAlign w:val="center"/>
          </w:tcPr>
          <w:p w:rsidR="00F14B00" w:rsidRDefault="00F14B00" w:rsidP="00D2329D">
            <w:pPr>
              <w:spacing w:beforeLines="40" w:afterLines="40"/>
            </w:pPr>
            <w:r>
              <w:t>This property indicates</w:t>
            </w:r>
            <w:r w:rsidRPr="00F949D1">
              <w:t xml:space="preserve"> the form in which this measurement data is obtained</w:t>
            </w:r>
            <w:r>
              <w:t>.</w:t>
            </w:r>
          </w:p>
          <w:p w:rsidR="00AE433D" w:rsidRDefault="00513B2E" w:rsidP="00D2329D">
            <w:pPr>
              <w:spacing w:beforeLines="40" w:afterLines="40"/>
              <w:rPr>
                <w:ins w:id="38" w:author="Bernd" w:date="2014-05-26T17:23:00Z"/>
              </w:rPr>
            </w:pPr>
            <w:ins w:id="39" w:author="Bernd" w:date="2014-05-26T16:38:00Z">
              <w:r>
                <w:t>COUNTER</w:t>
              </w:r>
            </w:ins>
            <w:del w:id="40" w:author="Bernd" w:date="2014-05-26T16:38:00Z">
              <w:r w:rsidR="00F14B00" w:rsidDel="00513B2E">
                <w:delText>CUMULATIVE</w:delText>
              </w:r>
            </w:del>
            <w:r w:rsidR="00F14B00">
              <w:br/>
              <w:t>This literal defines an increasing counter.</w:t>
            </w:r>
          </w:p>
          <w:p w:rsidR="00F14B00" w:rsidRDefault="00F14B00" w:rsidP="00D2329D">
            <w:pPr>
              <w:spacing w:beforeLines="40" w:afterLines="40"/>
            </w:pPr>
            <w:del w:id="41" w:author="Bernd" w:date="2014-05-26T17:23:00Z">
              <w:r w:rsidDel="00AE433D">
                <w:delText xml:space="preserve"> </w:delText>
              </w:r>
            </w:del>
            <w:ins w:id="42" w:author="Bernd" w:date="2014-05-26T17:00:00Z">
              <w:r w:rsidR="00A50B27">
                <w:t>“</w:t>
              </w:r>
            </w:ins>
            <w:ins w:id="43" w:author="Yuval" w:date="2014-05-20T08:11:00Z">
              <w:r w:rsidR="00044311" w:rsidRPr="00044311">
                <w:rPr>
                  <w:rFonts w:ascii="Calibri" w:hAnsi="Calibri"/>
                  <w:i/>
                  <w:iCs/>
                  <w:rPrChange w:id="44" w:author="Bernd" w:date="2014-05-26T17:00:00Z">
                    <w:rPr>
                      <w:rFonts w:ascii="Calibri" w:hAnsi="Calibri"/>
                      <w:iCs/>
                      <w:highlight w:val="yellow"/>
                    </w:rPr>
                  </w:rPrChange>
                </w:rPr>
                <w:t>The NE maintains a running count of the event being counted. The counter is reset to a well-defined value (usually "0") at the beginning of each granularity period.</w:t>
              </w:r>
            </w:ins>
            <w:ins w:id="45" w:author="Bernd" w:date="2014-05-26T17:00:00Z">
              <w:r w:rsidR="00044311" w:rsidRPr="00044311">
                <w:rPr>
                  <w:rFonts w:ascii="Calibri" w:hAnsi="Calibri"/>
                  <w:iCs/>
                  <w:rPrChange w:id="46" w:author="Bernd" w:date="2014-05-26T17:01:00Z">
                    <w:rPr>
                      <w:rFonts w:ascii="Calibri" w:hAnsi="Calibri"/>
                      <w:iCs/>
                      <w:highlight w:val="yellow"/>
                    </w:rPr>
                  </w:rPrChange>
                </w:rPr>
                <w:t>”</w:t>
              </w:r>
            </w:ins>
            <w:del w:id="47" w:author="Yuval" w:date="2014-05-20T08:11:00Z">
              <w:r w:rsidRPr="00A93C1E" w:rsidDel="00B72DDD">
                <w:rPr>
                  <w:highlight w:val="yellow"/>
                </w:rPr>
                <w:delText>TBD</w:delText>
              </w:r>
            </w:del>
            <w:ins w:id="48" w:author="Bernd" w:date="2014-05-26T16:28:00Z">
              <w:r w:rsidR="00F130C6">
                <w:t xml:space="preserve"> See 3GPP </w:t>
              </w:r>
            </w:ins>
            <w:ins w:id="49" w:author="Bernd" w:date="2014-05-26T16:32:00Z">
              <w:r w:rsidR="00F130C6">
                <w:t>32.40</w:t>
              </w:r>
            </w:ins>
            <w:ins w:id="50" w:author="Bernd" w:date="2014-05-26T16:46:00Z">
              <w:r w:rsidR="00487DC2">
                <w:t>1</w:t>
              </w:r>
            </w:ins>
            <w:ins w:id="51" w:author="Bernd" w:date="2014-05-26T16:42:00Z">
              <w:r w:rsidR="00513B2E">
                <w:t xml:space="preserve"> </w:t>
              </w:r>
            </w:ins>
            <w:ins w:id="52" w:author="Bernd" w:date="2014-05-26T17:19:00Z">
              <w:r w:rsidR="00B2721E">
                <w:t>[</w:t>
              </w:r>
            </w:ins>
            <w:ins w:id="53" w:author="Bernd" w:date="2014-05-27T09:34:00Z">
              <w:r w:rsidR="00CA0C4A">
                <w:t>5</w:t>
              </w:r>
            </w:ins>
            <w:ins w:id="54" w:author="Bernd" w:date="2014-05-26T17:19:00Z">
              <w:r w:rsidR="00B2721E">
                <w:t xml:space="preserve">] </w:t>
              </w:r>
            </w:ins>
            <w:ins w:id="55" w:author="Bernd" w:date="2014-05-26T16:42:00Z">
              <w:r w:rsidR="00513B2E">
                <w:t xml:space="preserve">where it is called </w:t>
              </w:r>
            </w:ins>
            <w:ins w:id="56" w:author="Bernd" w:date="2014-05-26T16:43:00Z">
              <w:r w:rsidR="00487DC2">
                <w:t>C</w:t>
              </w:r>
            </w:ins>
            <w:ins w:id="57" w:author="Bernd" w:date="2014-05-26T16:47:00Z">
              <w:r w:rsidR="00487DC2">
                <w:t xml:space="preserve">umulative </w:t>
              </w:r>
            </w:ins>
            <w:ins w:id="58" w:author="Bernd" w:date="2014-05-26T16:56:00Z">
              <w:r w:rsidR="007823E3">
                <w:t>c</w:t>
              </w:r>
            </w:ins>
            <w:ins w:id="59" w:author="Bernd" w:date="2014-05-26T16:47:00Z">
              <w:r w:rsidR="00487DC2">
                <w:t>ounter</w:t>
              </w:r>
            </w:ins>
            <w:ins w:id="60" w:author="Bernd" w:date="2014-05-26T16:56:00Z">
              <w:r w:rsidR="007823E3">
                <w:t xml:space="preserve"> (CC)</w:t>
              </w:r>
            </w:ins>
            <w:ins w:id="61" w:author="Bernd" w:date="2014-05-26T16:32:00Z">
              <w:r w:rsidR="00F130C6">
                <w:t>.</w:t>
              </w:r>
            </w:ins>
          </w:p>
          <w:p w:rsidR="00B72DDD" w:rsidRDefault="00B72DDD" w:rsidP="00D2329D">
            <w:pPr>
              <w:numPr>
                <w:ins w:id="62" w:author="Yuval" w:date="2014-05-20T08:12:00Z"/>
              </w:numPr>
              <w:spacing w:beforeLines="40" w:afterLines="40"/>
              <w:rPr>
                <w:ins w:id="63" w:author="Yuval" w:date="2014-05-20T08:12:00Z"/>
              </w:rPr>
            </w:pPr>
            <w:ins w:id="64" w:author="Yuval" w:date="2014-05-20T08:12:00Z">
              <w:r>
                <w:t>CUMULATIVE</w:t>
              </w:r>
              <w:del w:id="65" w:author="Bernd" w:date="2014-05-26T16:39:00Z">
                <w:r w:rsidDel="00513B2E">
                  <w:delText>_GLOBAL</w:delText>
                </w:r>
              </w:del>
            </w:ins>
          </w:p>
          <w:p w:rsidR="00AE433D" w:rsidRPr="00AE433D" w:rsidRDefault="00044311" w:rsidP="00D2329D">
            <w:pPr>
              <w:keepNext/>
              <w:keepLines/>
              <w:numPr>
                <w:ins w:id="66" w:author="Yuval" w:date="2014-05-20T08:12:00Z"/>
              </w:numPr>
              <w:spacing w:beforeLines="40" w:afterLines="40"/>
              <w:ind w:left="1134" w:hanging="1134"/>
              <w:outlineLvl w:val="1"/>
              <w:rPr>
                <w:ins w:id="67" w:author="Bernd" w:date="2014-05-26T17:23:00Z"/>
                <w:rPrChange w:id="68" w:author="Bernd" w:date="2014-05-26T17:23:00Z">
                  <w:rPr>
                    <w:ins w:id="69" w:author="Bernd" w:date="2014-05-26T17:23:00Z"/>
                    <w:rFonts w:ascii="Arial" w:hAnsi="Arial"/>
                    <w:i/>
                    <w:sz w:val="32"/>
                  </w:rPr>
                </w:rPrChange>
              </w:rPr>
            </w:pPr>
            <w:ins w:id="70" w:author="Yuval" w:date="2014-05-20T08:12:00Z">
              <w:r w:rsidRPr="00044311">
                <w:rPr>
                  <w:rPrChange w:id="71" w:author="Bernd" w:date="2014-05-26T17:23:00Z">
                    <w:rPr>
                      <w:highlight w:val="yellow"/>
                    </w:rPr>
                  </w:rPrChange>
                </w:rPr>
                <w:t>This literal defines an increasing counter.</w:t>
              </w:r>
            </w:ins>
          </w:p>
          <w:p w:rsidR="00B72DDD" w:rsidRDefault="00044311" w:rsidP="00D2329D">
            <w:pPr>
              <w:numPr>
                <w:ins w:id="72" w:author="Yuval" w:date="2014-05-20T08:12:00Z"/>
              </w:numPr>
              <w:spacing w:beforeLines="40" w:afterLines="40"/>
              <w:rPr>
                <w:ins w:id="73" w:author="Yuval" w:date="2014-05-20T08:12:00Z"/>
              </w:rPr>
            </w:pPr>
            <w:ins w:id="74" w:author="Yuval" w:date="2014-05-20T08:12:00Z">
              <w:del w:id="75" w:author="Bernd" w:date="2014-05-26T17:23:00Z">
                <w:r w:rsidRPr="00044311">
                  <w:rPr>
                    <w:i/>
                    <w:rPrChange w:id="76" w:author="Bernd" w:date="2014-05-26T17:01:00Z">
                      <w:rPr>
                        <w:highlight w:val="yellow"/>
                      </w:rPr>
                    </w:rPrChange>
                  </w:rPr>
                  <w:delText xml:space="preserve"> </w:delText>
                </w:r>
              </w:del>
            </w:ins>
            <w:ins w:id="77" w:author="Bernd" w:date="2014-05-26T17:23:00Z">
              <w:r w:rsidR="00AE433D">
                <w:rPr>
                  <w:i/>
                </w:rPr>
                <w:t>“</w:t>
              </w:r>
            </w:ins>
            <w:ins w:id="78" w:author="Yuval" w:date="2014-05-20T08:12:00Z">
              <w:r w:rsidRPr="00044311">
                <w:rPr>
                  <w:rFonts w:ascii="Calibri" w:hAnsi="Calibri"/>
                  <w:i/>
                  <w:iCs/>
                  <w:rPrChange w:id="79" w:author="Bernd" w:date="2014-05-26T17:01:00Z">
                    <w:rPr>
                      <w:rFonts w:ascii="Calibri" w:hAnsi="Calibri"/>
                      <w:iCs/>
                      <w:highlight w:val="yellow"/>
                    </w:rPr>
                  </w:rPrChange>
                </w:rPr>
                <w:t>The NE maintains a running count of the event being counted. The value of the counter monotonically increases until it reaches a maximum possible value. Then, it wraps around and starts increasing again from zero. Discontinuities in the monotonically increasing value normally occur at re- initialization of the management system.</w:t>
              </w:r>
            </w:ins>
            <w:ins w:id="80" w:author="Bernd" w:date="2014-05-26T17:00:00Z">
              <w:r w:rsidR="00A50B27" w:rsidRPr="00A50B27">
                <w:rPr>
                  <w:rFonts w:ascii="Calibri" w:hAnsi="Calibri"/>
                  <w:iCs/>
                </w:rPr>
                <w:t>”</w:t>
              </w:r>
            </w:ins>
            <w:ins w:id="81" w:author="Bernd" w:date="2014-05-26T16:28:00Z">
              <w:r w:rsidR="00F130C6">
                <w:rPr>
                  <w:rFonts w:ascii="Calibri" w:hAnsi="Calibri"/>
                  <w:iCs/>
                </w:rPr>
                <w:t xml:space="preserve"> See IETF </w:t>
              </w:r>
            </w:ins>
            <w:ins w:id="82" w:author="Bernd" w:date="2014-05-26T16:31:00Z">
              <w:r w:rsidR="00F130C6">
                <w:rPr>
                  <w:rFonts w:ascii="Calibri" w:hAnsi="Calibri"/>
                  <w:iCs/>
                </w:rPr>
                <w:t>RFC 2578</w:t>
              </w:r>
            </w:ins>
            <w:ins w:id="83" w:author="Bernd" w:date="2014-05-26T16:42:00Z">
              <w:r w:rsidR="00487DC2">
                <w:rPr>
                  <w:rFonts w:ascii="Calibri" w:hAnsi="Calibri"/>
                  <w:iCs/>
                </w:rPr>
                <w:t xml:space="preserve"> </w:t>
              </w:r>
            </w:ins>
            <w:ins w:id="84" w:author="Bernd" w:date="2014-05-26T17:19:00Z">
              <w:r w:rsidR="00B2721E">
                <w:t>[</w:t>
              </w:r>
            </w:ins>
            <w:ins w:id="85" w:author="Bernd" w:date="2014-05-27T09:34:00Z">
              <w:r w:rsidR="00CA0C4A">
                <w:t>4</w:t>
              </w:r>
            </w:ins>
            <w:ins w:id="86" w:author="Bernd" w:date="2014-05-26T17:19:00Z">
              <w:r w:rsidR="00B2721E">
                <w:t xml:space="preserve">] </w:t>
              </w:r>
            </w:ins>
            <w:ins w:id="87" w:author="Bernd" w:date="2014-05-26T16:42:00Z">
              <w:r w:rsidR="00487DC2">
                <w:rPr>
                  <w:rFonts w:ascii="Calibri" w:hAnsi="Calibri"/>
                  <w:iCs/>
                </w:rPr>
                <w:t>where it is called C</w:t>
              </w:r>
            </w:ins>
            <w:ins w:id="88" w:author="Bernd" w:date="2014-05-26T16:43:00Z">
              <w:r w:rsidR="00487DC2">
                <w:rPr>
                  <w:rFonts w:ascii="Calibri" w:hAnsi="Calibri"/>
                  <w:iCs/>
                </w:rPr>
                <w:t>ounter</w:t>
              </w:r>
            </w:ins>
            <w:ins w:id="89" w:author="Bernd" w:date="2014-05-26T16:42:00Z">
              <w:r w:rsidR="00487DC2">
                <w:rPr>
                  <w:rFonts w:ascii="Calibri" w:hAnsi="Calibri"/>
                  <w:iCs/>
                </w:rPr>
                <w:t>32/C</w:t>
              </w:r>
            </w:ins>
            <w:ins w:id="90" w:author="Bernd" w:date="2014-05-26T16:43:00Z">
              <w:r w:rsidR="00487DC2">
                <w:rPr>
                  <w:rFonts w:ascii="Calibri" w:hAnsi="Calibri"/>
                  <w:iCs/>
                </w:rPr>
                <w:t>ounter</w:t>
              </w:r>
            </w:ins>
            <w:ins w:id="91" w:author="Bernd" w:date="2014-05-26T16:42:00Z">
              <w:r w:rsidR="00487DC2">
                <w:rPr>
                  <w:rFonts w:ascii="Calibri" w:hAnsi="Calibri"/>
                  <w:iCs/>
                </w:rPr>
                <w:t>64</w:t>
              </w:r>
            </w:ins>
            <w:ins w:id="92" w:author="Bernd" w:date="2014-05-26T16:31:00Z">
              <w:r w:rsidR="00F130C6">
                <w:rPr>
                  <w:rFonts w:ascii="Calibri" w:hAnsi="Calibri"/>
                  <w:iCs/>
                </w:rPr>
                <w:t>.</w:t>
              </w:r>
            </w:ins>
          </w:p>
          <w:p w:rsidR="00AE433D" w:rsidRDefault="00F14B00" w:rsidP="00D2329D">
            <w:pPr>
              <w:spacing w:beforeLines="40" w:afterLines="40"/>
              <w:rPr>
                <w:ins w:id="93" w:author="Bernd" w:date="2014-05-26T17:22:00Z"/>
              </w:rPr>
            </w:pPr>
            <w:r>
              <w:t>GAUGE</w:t>
            </w:r>
            <w:r>
              <w:br/>
              <w:t>This literal defines a dynamic variable; used when data being measured can vary up or down during the period of measurement.</w:t>
            </w:r>
          </w:p>
          <w:p w:rsidR="00F14B00" w:rsidRDefault="00F14B00" w:rsidP="00D2329D">
            <w:pPr>
              <w:spacing w:beforeLines="40" w:afterLines="40"/>
            </w:pPr>
            <w:del w:id="94" w:author="Bernd" w:date="2014-05-26T17:22:00Z">
              <w:r w:rsidDel="00AE433D">
                <w:delText xml:space="preserve"> </w:delText>
              </w:r>
            </w:del>
            <w:ins w:id="95" w:author="Bernd" w:date="2014-05-26T17:00:00Z">
              <w:r w:rsidR="00A50B27">
                <w:t>“</w:t>
              </w:r>
            </w:ins>
            <w:ins w:id="96" w:author="Yuval" w:date="2014-05-20T08:12:00Z">
              <w:r w:rsidR="00044311" w:rsidRPr="00044311">
                <w:rPr>
                  <w:rFonts w:ascii="Calibri" w:hAnsi="Calibri"/>
                  <w:i/>
                  <w:iCs/>
                  <w:rPrChange w:id="97" w:author="Bernd" w:date="2014-05-26T17:01:00Z">
                    <w:rPr>
                      <w:rFonts w:ascii="Calibri" w:hAnsi="Calibri"/>
                      <w:iCs/>
                      <w:highlight w:val="yellow"/>
                    </w:rPr>
                  </w:rPrChange>
                </w:rPr>
                <w:t>If a gauge is required to produce a consecutive readout over multiple granularity periods (e.g. cabinet temperature), then it shall only be reinitialised at the start of a recording interval.</w:t>
              </w:r>
            </w:ins>
            <w:ins w:id="98" w:author="Bernd" w:date="2014-05-26T17:00:00Z">
              <w:r w:rsidR="00044311" w:rsidRPr="00044311">
                <w:rPr>
                  <w:rFonts w:ascii="Calibri" w:hAnsi="Calibri"/>
                  <w:iCs/>
                  <w:rPrChange w:id="99" w:author="Bernd" w:date="2014-05-26T17:00:00Z">
                    <w:rPr>
                      <w:rFonts w:ascii="Calibri" w:hAnsi="Calibri"/>
                      <w:iCs/>
                      <w:highlight w:val="yellow"/>
                    </w:rPr>
                  </w:rPrChange>
                </w:rPr>
                <w:t>”</w:t>
              </w:r>
            </w:ins>
            <w:del w:id="100" w:author="Yuval" w:date="2014-05-20T08:13:00Z">
              <w:r w:rsidR="00044311" w:rsidRPr="00044311">
                <w:rPr>
                  <w:rPrChange w:id="101" w:author="Bernd" w:date="2014-05-26T17:00:00Z">
                    <w:rPr>
                      <w:highlight w:val="yellow"/>
                    </w:rPr>
                  </w:rPrChange>
                </w:rPr>
                <w:delText>TBD</w:delText>
              </w:r>
            </w:del>
            <w:ins w:id="102" w:author="Bernd" w:date="2014-05-26T16:29:00Z">
              <w:r w:rsidR="00F130C6">
                <w:t xml:space="preserve"> See 3GPP </w:t>
              </w:r>
            </w:ins>
            <w:ins w:id="103" w:author="Bernd" w:date="2014-05-26T16:32:00Z">
              <w:r w:rsidR="00F130C6">
                <w:t>32.401</w:t>
              </w:r>
            </w:ins>
            <w:ins w:id="104" w:author="Bernd" w:date="2014-05-26T17:18:00Z">
              <w:r w:rsidR="00B2721E">
                <w:t xml:space="preserve"> [</w:t>
              </w:r>
            </w:ins>
            <w:ins w:id="105" w:author="Bernd" w:date="2014-05-27T09:34:00Z">
              <w:r w:rsidR="00CA0C4A">
                <w:t>5</w:t>
              </w:r>
            </w:ins>
            <w:ins w:id="106" w:author="Bernd" w:date="2014-05-26T17:18:00Z">
              <w:r w:rsidR="00B2721E">
                <w:t>]</w:t>
              </w:r>
            </w:ins>
            <w:ins w:id="107" w:author="Bernd" w:date="2014-05-26T16:32:00Z">
              <w:r w:rsidR="00F130C6">
                <w:t>.</w:t>
              </w:r>
            </w:ins>
          </w:p>
          <w:p w:rsidR="00AE433D" w:rsidRDefault="00F14B00" w:rsidP="00D2329D">
            <w:pPr>
              <w:spacing w:beforeLines="40" w:afterLines="40"/>
              <w:rPr>
                <w:ins w:id="108" w:author="Bernd" w:date="2014-05-26T17:22:00Z"/>
              </w:rPr>
            </w:pPr>
            <w:r>
              <w:t>DISCRETE_EVENT</w:t>
            </w:r>
            <w:r>
              <w:br/>
            </w:r>
            <w:r w:rsidRPr="006B4DD6">
              <w:t xml:space="preserve">This literal defines when data related to a particular event are captured every nth event is registered, where n </w:t>
            </w:r>
            <w:r w:rsidRPr="006B4DD6">
              <w:rPr>
                <w:rFonts w:ascii="Arial" w:hAnsi="Arial" w:cs="Arial"/>
              </w:rPr>
              <w:t>≥</w:t>
            </w:r>
            <w:r w:rsidRPr="006B4DD6">
              <w:t xml:space="preserve"> 1.</w:t>
            </w:r>
          </w:p>
          <w:p w:rsidR="00F14B00" w:rsidRDefault="00AE433D" w:rsidP="00D2329D">
            <w:pPr>
              <w:spacing w:beforeLines="40" w:afterLines="40"/>
            </w:pPr>
            <w:ins w:id="109" w:author="Bernd" w:date="2014-05-26T17:21:00Z">
              <w:r>
                <w:t>“</w:t>
              </w:r>
              <w:r w:rsidRPr="00AE433D">
                <w:rPr>
                  <w:i/>
                </w:rPr>
                <w:t>Data related to a particular event is captured. Every nth event is registered, where n can be 1 or larger. The value of n is dependent on the frequency of occurrence of the event being measured.</w:t>
              </w:r>
              <w:r w:rsidRPr="00AE433D">
                <w:rPr>
                  <w:i/>
                </w:rPr>
                <w:br/>
                <w:t>DER measurements shall be reset at the beginning of each granularity period and will only have a valid result at the end of the granularity period.</w:t>
              </w:r>
              <w:r>
                <w:t xml:space="preserve">” </w:t>
              </w:r>
            </w:ins>
            <w:ins w:id="110" w:author="Bernd" w:date="2014-05-26T17:04:00Z">
              <w:r w:rsidR="0075796A">
                <w:t>See 3GPP 32.401</w:t>
              </w:r>
            </w:ins>
            <w:ins w:id="111" w:author="Bernd" w:date="2014-05-26T17:18:00Z">
              <w:r w:rsidR="00B2721E">
                <w:t xml:space="preserve"> [</w:t>
              </w:r>
            </w:ins>
            <w:ins w:id="112" w:author="Bernd" w:date="2014-05-27T09:34:00Z">
              <w:r w:rsidR="00CA0C4A">
                <w:t>5</w:t>
              </w:r>
            </w:ins>
            <w:ins w:id="113" w:author="Bernd" w:date="2014-05-26T17:18:00Z">
              <w:r w:rsidR="00B2721E">
                <w:t xml:space="preserve">] </w:t>
              </w:r>
            </w:ins>
            <w:ins w:id="114" w:author="Bernd" w:date="2014-05-26T17:05:00Z">
              <w:r w:rsidR="0075796A">
                <w:rPr>
                  <w:rFonts w:ascii="Calibri" w:hAnsi="Calibri"/>
                  <w:iCs/>
                </w:rPr>
                <w:t xml:space="preserve">where it is called </w:t>
              </w:r>
              <w:r w:rsidR="0075796A" w:rsidRPr="0075796A">
                <w:rPr>
                  <w:rFonts w:ascii="Calibri" w:hAnsi="Calibri"/>
                  <w:iCs/>
                </w:rPr>
                <w:t>Discrete Event Registration (DER)</w:t>
              </w:r>
            </w:ins>
            <w:ins w:id="115" w:author="Bernd" w:date="2014-05-26T17:04:00Z">
              <w:r w:rsidR="0075796A">
                <w:t>.</w:t>
              </w:r>
            </w:ins>
          </w:p>
          <w:p w:rsidR="00AE433D" w:rsidRDefault="00F14B00" w:rsidP="00D2329D">
            <w:pPr>
              <w:spacing w:beforeLines="40" w:afterLines="40"/>
              <w:rPr>
                <w:ins w:id="116" w:author="Bernd" w:date="2014-05-26T17:22:00Z"/>
              </w:rPr>
            </w:pPr>
            <w:r>
              <w:t>STATUS_INSPECTION</w:t>
            </w:r>
            <w:r>
              <w:br/>
            </w:r>
            <w:r w:rsidRPr="006B4DD6">
              <w:t>This literal defines a mechanism for high frequency samplings of internal counters at predefined rates</w:t>
            </w:r>
            <w:r w:rsidR="00044311" w:rsidRPr="00044311">
              <w:rPr>
                <w:rPrChange w:id="117" w:author="Bernd" w:date="2014-05-26T17:09:00Z">
                  <w:rPr>
                    <w:highlight w:val="yellow"/>
                  </w:rPr>
                </w:rPrChange>
              </w:rPr>
              <w:t xml:space="preserve">; the output is an array of </w:t>
            </w:r>
            <w:del w:id="118" w:author="Bernd" w:date="2014-05-26T17:07:00Z">
              <w:r w:rsidR="00044311" w:rsidRPr="00044311">
                <w:rPr>
                  <w:rPrChange w:id="119" w:author="Bernd" w:date="2014-05-26T17:09:00Z">
                    <w:rPr>
                      <w:highlight w:val="yellow"/>
                    </w:rPr>
                  </w:rPrChange>
                </w:rPr>
                <w:delText xml:space="preserve">of </w:delText>
              </w:r>
            </w:del>
            <w:commentRangeStart w:id="120"/>
            <w:r w:rsidR="00044311" w:rsidRPr="00044311">
              <w:rPr>
                <w:rPrChange w:id="121" w:author="Bernd" w:date="2014-05-26T17:09:00Z">
                  <w:rPr>
                    <w:highlight w:val="yellow"/>
                  </w:rPr>
                </w:rPrChange>
              </w:rPr>
              <w:t>values</w:t>
            </w:r>
            <w:commentRangeEnd w:id="120"/>
            <w:r w:rsidR="00C3316D" w:rsidRPr="006B4DD6">
              <w:rPr>
                <w:rStyle w:val="Kommentarzeichen"/>
              </w:rPr>
              <w:commentReference w:id="120"/>
            </w:r>
            <w:r w:rsidR="00C3316D" w:rsidRPr="006B4DD6">
              <w:t>.</w:t>
            </w:r>
          </w:p>
          <w:p w:rsidR="00F14B00" w:rsidRPr="006B4DD6" w:rsidRDefault="00AE433D" w:rsidP="00D2329D">
            <w:pPr>
              <w:spacing w:beforeLines="40" w:afterLines="40"/>
            </w:pPr>
            <w:ins w:id="122" w:author="Bernd" w:date="2014-05-26T17:22:00Z">
              <w:r>
                <w:t>“</w:t>
              </w:r>
              <w:r w:rsidRPr="00AE433D">
                <w:rPr>
                  <w:i/>
                </w:rPr>
                <w:t>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a valid result at the end of the granularity period.</w:t>
              </w:r>
              <w:r>
                <w:t xml:space="preserve">” </w:t>
              </w:r>
            </w:ins>
            <w:ins w:id="123" w:author="Bernd" w:date="2014-05-26T17:04:00Z">
              <w:r w:rsidR="0075796A" w:rsidRPr="006B4DD6">
                <w:t>See 3GPP 32.401</w:t>
              </w:r>
            </w:ins>
            <w:ins w:id="124" w:author="Bernd" w:date="2014-05-26T17:19:00Z">
              <w:r w:rsidR="00B2721E">
                <w:t xml:space="preserve"> [</w:t>
              </w:r>
            </w:ins>
            <w:ins w:id="125" w:author="Bernd" w:date="2014-05-27T09:34:00Z">
              <w:r w:rsidR="00CA0C4A">
                <w:t>5</w:t>
              </w:r>
            </w:ins>
            <w:ins w:id="126" w:author="Bernd" w:date="2014-05-26T17:19:00Z">
              <w:r w:rsidR="00B2721E">
                <w:t>]</w:t>
              </w:r>
            </w:ins>
            <w:ins w:id="127" w:author="Bernd" w:date="2014-05-26T17:04:00Z">
              <w:r w:rsidR="0075796A" w:rsidRPr="006B4DD6">
                <w:t>.</w:t>
              </w:r>
            </w:ins>
          </w:p>
          <w:p w:rsidR="00F14B00" w:rsidRDefault="00F14B00" w:rsidP="00D2329D">
            <w:pPr>
              <w:spacing w:beforeLines="40" w:afterLines="40"/>
            </w:pPr>
          </w:p>
        </w:tc>
        <w:tc>
          <w:tcPr>
            <w:tcW w:w="2727" w:type="dxa"/>
            <w:vAlign w:val="center"/>
          </w:tcPr>
          <w:p w:rsidR="00F14B00" w:rsidRDefault="00513B2E" w:rsidP="00D2329D">
            <w:pPr>
              <w:spacing w:beforeLines="40" w:afterLines="40"/>
            </w:pPr>
            <w:ins w:id="128" w:author="Bernd" w:date="2014-05-26T16:39:00Z">
              <w:r>
                <w:t>COUNTER,</w:t>
              </w:r>
              <w:r>
                <w:br/>
              </w:r>
            </w:ins>
            <w:r w:rsidR="00F14B00">
              <w:t>CUMULATIVE,</w:t>
            </w:r>
            <w:ins w:id="129" w:author="Yuval Stein" w:date="2014-05-20T07:58:00Z">
              <w:del w:id="130" w:author="Bernd" w:date="2014-05-26T16:39:00Z">
                <w:r w:rsidR="00C3316D" w:rsidDel="00513B2E">
                  <w:br/>
                </w:r>
              </w:del>
            </w:ins>
            <w:ins w:id="131" w:author="Yuval Stein" w:date="2014-05-20T07:57:00Z">
              <w:del w:id="132" w:author="Bernd" w:date="2014-05-26T16:35:00Z">
                <w:r w:rsidR="00C3316D" w:rsidDel="003D43DB">
                  <w:delText>CUMULATIVE_GLOBAL</w:delText>
                </w:r>
              </w:del>
            </w:ins>
            <w:ins w:id="133" w:author="Yuval Stein" w:date="2014-05-20T07:58:00Z">
              <w:del w:id="134" w:author="Bernd" w:date="2014-05-26T16:40:00Z">
                <w:r w:rsidR="00C3316D" w:rsidDel="00513B2E">
                  <w:delText>,</w:delText>
                </w:r>
              </w:del>
              <w:r w:rsidR="00C3316D">
                <w:br/>
              </w:r>
            </w:ins>
            <w:r w:rsidR="00F14B00">
              <w:t>GAUGE,</w:t>
            </w:r>
            <w:ins w:id="135" w:author="Yuval Stein" w:date="2014-05-20T07:58:00Z">
              <w:r w:rsidR="00C3316D">
                <w:br/>
              </w:r>
            </w:ins>
            <w:r w:rsidR="00F14B00">
              <w:t>DISCRETE_</w:t>
            </w:r>
            <w:r w:rsidR="00F14B00">
              <w:t>EVENT</w:t>
            </w:r>
            <w:r w:rsidR="00C3316D">
              <w:t xml:space="preserve"> (*)</w:t>
            </w:r>
            <w:r w:rsidR="00F14B00">
              <w:t>,</w:t>
            </w:r>
            <w:r w:rsidR="00C3316D">
              <w:br/>
            </w:r>
            <w:r w:rsidR="00F14B00">
              <w:t>STATUS_INSPECTION</w:t>
            </w:r>
            <w:r w:rsidR="00C3316D">
              <w:t xml:space="preserve"> (*)</w:t>
            </w:r>
          </w:p>
          <w:p w:rsidR="00C3316D" w:rsidRDefault="00C3316D" w:rsidP="00D2329D">
            <w:pPr>
              <w:spacing w:beforeLines="40" w:afterLines="40"/>
            </w:pPr>
          </w:p>
          <w:p w:rsidR="00F14B00" w:rsidRPr="00766543" w:rsidRDefault="00C3316D" w:rsidP="00D2329D">
            <w:pPr>
              <w:spacing w:beforeLines="40" w:afterLines="40"/>
            </w:pPr>
            <w:r>
              <w:t>(*) – Used for backward compatibility</w:t>
            </w:r>
            <w:r w:rsidRPr="00766543">
              <w:t xml:space="preserve"> </w:t>
            </w:r>
          </w:p>
        </w:tc>
      </w:tr>
      <w:tr w:rsidR="00F14B00" w:rsidRPr="002D2F65" w:rsidTr="00F14B00">
        <w:trPr>
          <w:cantSplit/>
        </w:trPr>
        <w:tc>
          <w:tcPr>
            <w:tcW w:w="2522" w:type="dxa"/>
            <w:vAlign w:val="center"/>
          </w:tcPr>
          <w:p w:rsidR="00F14B00" w:rsidRDefault="00F14B00" w:rsidP="00CA0C4A">
            <w:pPr>
              <w:spacing w:beforeLines="40" w:afterLines="40"/>
            </w:pPr>
            <w:r>
              <w:lastRenderedPageBreak/>
              <w:t>unit</w:t>
            </w:r>
          </w:p>
        </w:tc>
        <w:tc>
          <w:tcPr>
            <w:tcW w:w="4674" w:type="dxa"/>
            <w:vAlign w:val="center"/>
          </w:tcPr>
          <w:p w:rsidR="00F14B00" w:rsidRDefault="00F14B00" w:rsidP="00CA0C4A">
            <w:pPr>
              <w:spacing w:beforeLines="40" w:afterLines="40"/>
            </w:pPr>
            <w:r>
              <w:t xml:space="preserve">This property defines the unit by which the </w:t>
            </w:r>
            <w:r w:rsidRPr="00F949D1">
              <w:t xml:space="preserve">measurement </w:t>
            </w:r>
            <w:r>
              <w:t xml:space="preserve">is measured. For example: seconds, </w:t>
            </w:r>
            <w:ins w:id="136" w:author="Bernd" w:date="2014-05-26T17:39:00Z">
              <w:r w:rsidR="00415B27">
                <w:t>Celsius</w:t>
              </w:r>
            </w:ins>
            <w:ins w:id="137" w:author="Bernd" w:date="2014-05-26T17:36:00Z">
              <w:r w:rsidR="00415B27">
                <w:t xml:space="preserve">, Kelvin, Ampere, Volt, Watt, </w:t>
              </w:r>
            </w:ins>
            <w:ins w:id="138" w:author="Bernd" w:date="2014-05-26T17:38:00Z">
              <w:r w:rsidR="00415B27">
                <w:t xml:space="preserve">dB, </w:t>
              </w:r>
            </w:ins>
            <w:del w:id="139" w:author="Bernd" w:date="2014-05-26T17:36:00Z">
              <w:r w:rsidDel="00415B27">
                <w:delText>K</w:delText>
              </w:r>
            </w:del>
            <w:proofErr w:type="spellStart"/>
            <w:ins w:id="140" w:author="Bernd" w:date="2014-05-26T17:36:00Z">
              <w:r w:rsidR="00415B27">
                <w:t>k</w:t>
              </w:r>
            </w:ins>
            <w:r>
              <w:t>B</w:t>
            </w:r>
            <w:ins w:id="141" w:author="Bernd" w:date="2014-05-26T17:36:00Z">
              <w:r w:rsidR="00415B27">
                <w:t>it</w:t>
              </w:r>
              <w:proofErr w:type="spellEnd"/>
              <w:r w:rsidR="00415B27">
                <w:t>/</w:t>
              </w:r>
            </w:ins>
            <w:r>
              <w:t>s, rate per second, etc.</w:t>
            </w:r>
          </w:p>
          <w:p w:rsidR="00F14B00" w:rsidDel="002F4641" w:rsidRDefault="00F14B00" w:rsidP="00CA0C4A">
            <w:pPr>
              <w:spacing w:beforeLines="40" w:afterLines="40"/>
              <w:rPr>
                <w:del w:id="142" w:author="Bernd" w:date="2014-05-26T17:59:00Z"/>
              </w:rPr>
            </w:pPr>
            <w:del w:id="143" w:author="Bernd" w:date="2014-05-26T17:59:00Z">
              <w:r w:rsidRPr="00950CF2" w:rsidDel="002F4641">
                <w:rPr>
                  <w:highlight w:val="yellow"/>
                </w:rPr>
                <w:delText xml:space="preserve">Editor’s note: Should try to find </w:delText>
              </w:r>
              <w:r w:rsidDel="002F4641">
                <w:rPr>
                  <w:highlight w:val="yellow"/>
                </w:rPr>
                <w:delText xml:space="preserve">a </w:delText>
              </w:r>
              <w:r w:rsidRPr="00950CF2" w:rsidDel="002F4641">
                <w:rPr>
                  <w:highlight w:val="yellow"/>
                </w:rPr>
                <w:delText xml:space="preserve">comprehensive list of units and allow the possibility to </w:delText>
              </w:r>
              <w:r w:rsidDel="002F4641">
                <w:rPr>
                  <w:highlight w:val="yellow"/>
                </w:rPr>
                <w:delText>enhance it</w:delText>
              </w:r>
              <w:r w:rsidRPr="00950CF2" w:rsidDel="002F4641">
                <w:rPr>
                  <w:highlight w:val="yellow"/>
                </w:rPr>
                <w:delText>.</w:delText>
              </w:r>
            </w:del>
          </w:p>
          <w:p w:rsidR="00F14B00" w:rsidRDefault="00F14B00" w:rsidP="00CA0C4A">
            <w:pPr>
              <w:spacing w:beforeLines="40" w:afterLines="40"/>
            </w:pPr>
          </w:p>
        </w:tc>
        <w:tc>
          <w:tcPr>
            <w:tcW w:w="2727" w:type="dxa"/>
            <w:vAlign w:val="center"/>
          </w:tcPr>
          <w:p w:rsidR="00F14B00" w:rsidRDefault="00F14B00" w:rsidP="00CA0C4A">
            <w:pPr>
              <w:spacing w:beforeLines="40" w:afterLines="40"/>
            </w:pPr>
            <w:r>
              <w:t>String</w:t>
            </w:r>
          </w:p>
          <w:p w:rsidR="00F14B00" w:rsidRPr="002D2F65" w:rsidRDefault="00F14B00" w:rsidP="00CA0C4A">
            <w:pPr>
              <w:spacing w:beforeLines="40" w:afterLines="40"/>
            </w:pPr>
          </w:p>
        </w:tc>
      </w:tr>
      <w:tr w:rsidR="00F14B00" w:rsidTr="00F14B00">
        <w:trPr>
          <w:cantSplit/>
        </w:trPr>
        <w:tc>
          <w:tcPr>
            <w:tcW w:w="2522" w:type="dxa"/>
            <w:vAlign w:val="center"/>
          </w:tcPr>
          <w:p w:rsidR="00F14B00" w:rsidRDefault="00F14B00" w:rsidP="00CA0C4A">
            <w:pPr>
              <w:spacing w:beforeLines="40" w:afterLines="40"/>
            </w:pPr>
            <w:r>
              <w:t>condition</w:t>
            </w:r>
            <w:r w:rsidRPr="00D200F1">
              <w:rPr>
                <w:highlight w:val="yellow"/>
              </w:rPr>
              <w:t>?</w:t>
            </w:r>
          </w:p>
        </w:tc>
        <w:tc>
          <w:tcPr>
            <w:tcW w:w="4674" w:type="dxa"/>
            <w:vAlign w:val="center"/>
          </w:tcPr>
          <w:p w:rsidR="00F14B00" w:rsidRDefault="00F14B00" w:rsidP="00CA0C4A">
            <w:pPr>
              <w:spacing w:beforeLines="40" w:afterLines="40"/>
            </w:pPr>
            <w:commentRangeStart w:id="144"/>
            <w:r>
              <w:t>This property indicates</w:t>
            </w:r>
            <w:r w:rsidRPr="00F949D1">
              <w:t xml:space="preserve"> the condition which causes the measurement result data to be updated</w:t>
            </w:r>
            <w:r>
              <w:t>.</w:t>
            </w:r>
            <w:commentRangeEnd w:id="144"/>
            <w:r>
              <w:rPr>
                <w:rStyle w:val="Kommentarzeichen"/>
              </w:rPr>
              <w:commentReference w:id="144"/>
            </w:r>
            <w:r>
              <w:t xml:space="preserve"> </w:t>
            </w:r>
            <w:r w:rsidRPr="00833638">
              <w:rPr>
                <w:highlight w:val="yellow"/>
              </w:rPr>
              <w:t>TBC</w:t>
            </w:r>
          </w:p>
          <w:p w:rsidR="00F14B00" w:rsidRDefault="00F14B00" w:rsidP="00CA0C4A">
            <w:pPr>
              <w:spacing w:beforeLines="40" w:afterLines="40"/>
            </w:pPr>
            <w:r>
              <w:t>If possible, refer to an already existing standard whose property condition is exactly the same as here.</w:t>
            </w:r>
          </w:p>
          <w:p w:rsidR="00F14B00" w:rsidRDefault="00F14B00" w:rsidP="00CA0C4A">
            <w:pPr>
              <w:spacing w:beforeLines="40" w:afterLines="40"/>
            </w:pPr>
          </w:p>
        </w:tc>
        <w:tc>
          <w:tcPr>
            <w:tcW w:w="2727" w:type="dxa"/>
            <w:vAlign w:val="center"/>
          </w:tcPr>
          <w:p w:rsidR="00F14B00" w:rsidRDefault="00F14B00" w:rsidP="00CA0C4A">
            <w:pPr>
              <w:spacing w:beforeLines="40" w:afterLines="40"/>
            </w:pPr>
            <w:r>
              <w:t>Any</w:t>
            </w:r>
          </w:p>
        </w:tc>
      </w:tr>
      <w:tr w:rsidR="00F14B00" w:rsidTr="00F14B00">
        <w:trPr>
          <w:cantSplit/>
        </w:trPr>
        <w:tc>
          <w:tcPr>
            <w:tcW w:w="2522" w:type="dxa"/>
            <w:vAlign w:val="center"/>
          </w:tcPr>
          <w:p w:rsidR="00F14B00" w:rsidRDefault="00F14B00" w:rsidP="00CA0C4A">
            <w:pPr>
              <w:spacing w:beforeLines="40" w:afterLines="40"/>
            </w:pPr>
            <w:proofErr w:type="spellStart"/>
            <w:r w:rsidRPr="000539DB">
              <w:t>sourceStandard</w:t>
            </w:r>
            <w:proofErr w:type="spellEnd"/>
          </w:p>
        </w:tc>
        <w:tc>
          <w:tcPr>
            <w:tcW w:w="4674" w:type="dxa"/>
            <w:vAlign w:val="center"/>
          </w:tcPr>
          <w:p w:rsidR="00F14B00" w:rsidRDefault="00F14B00" w:rsidP="00CA0C4A">
            <w:pPr>
              <w:spacing w:beforeLines="40" w:afterLines="40"/>
            </w:pPr>
            <w:r>
              <w:t xml:space="preserve">This property indentifies the referenced standard. All the other properties (e.g., </w:t>
            </w:r>
            <w:proofErr w:type="spellStart"/>
            <w:r>
              <w:t>collectionMethodType</w:t>
            </w:r>
            <w:proofErr w:type="spellEnd"/>
            <w:r>
              <w:t>) of this measurement must refer to the referenced standard if defined there.</w:t>
            </w:r>
          </w:p>
          <w:p w:rsidR="00F14B00" w:rsidRDefault="00F14B00" w:rsidP="00CA0C4A">
            <w:pPr>
              <w:spacing w:beforeLines="40" w:afterLines="40"/>
            </w:pPr>
            <w:r>
              <w:t>Whenever possible, refer here to an already existing standard which defines the measurement in detail.</w:t>
            </w:r>
          </w:p>
          <w:p w:rsidR="00F14B00" w:rsidRDefault="00F14B00" w:rsidP="00CA0C4A">
            <w:pPr>
              <w:spacing w:beforeLines="40" w:afterLines="40"/>
            </w:pPr>
            <w:r>
              <w:t>In case the definition of this measurement conflicts with the referenced definition, the referenced definition takes precedence.</w:t>
            </w:r>
          </w:p>
          <w:p w:rsidR="00F14B00" w:rsidRDefault="00F14B00" w:rsidP="00CA0C4A">
            <w:pPr>
              <w:spacing w:beforeLines="40" w:afterLines="40"/>
            </w:pPr>
          </w:p>
        </w:tc>
        <w:tc>
          <w:tcPr>
            <w:tcW w:w="2727" w:type="dxa"/>
            <w:vAlign w:val="center"/>
          </w:tcPr>
          <w:p w:rsidR="00F14B00" w:rsidRDefault="00F14B00" w:rsidP="00CA0C4A">
            <w:pPr>
              <w:spacing w:beforeLines="40" w:afterLines="40"/>
            </w:pPr>
          </w:p>
        </w:tc>
      </w:tr>
      <w:tr w:rsidR="00F14B00" w:rsidTr="00F14B00">
        <w:trPr>
          <w:cantSplit/>
        </w:trPr>
        <w:tc>
          <w:tcPr>
            <w:tcW w:w="2522" w:type="dxa"/>
            <w:vAlign w:val="center"/>
          </w:tcPr>
          <w:p w:rsidR="00F14B00" w:rsidRDefault="00F14B00" w:rsidP="00CA0C4A">
            <w:pPr>
              <w:spacing w:beforeLines="40" w:afterLines="40"/>
            </w:pPr>
            <w:r>
              <w:t>perspective</w:t>
            </w:r>
            <w:r w:rsidRPr="00D200F1">
              <w:rPr>
                <w:highlight w:val="yellow"/>
              </w:rPr>
              <w:t>?</w:t>
            </w:r>
          </w:p>
        </w:tc>
        <w:tc>
          <w:tcPr>
            <w:tcW w:w="4674" w:type="dxa"/>
            <w:vAlign w:val="center"/>
          </w:tcPr>
          <w:p w:rsidR="00F14B00" w:rsidRDefault="00F14B00" w:rsidP="00CA0C4A">
            <w:pPr>
              <w:spacing w:beforeLines="40" w:afterLines="40"/>
            </w:pPr>
            <w:commentRangeStart w:id="145"/>
            <w:r w:rsidRPr="006D6C4D">
              <w:t xml:space="preserve">The point of view for the </w:t>
            </w:r>
            <w:r>
              <w:t>measurement</w:t>
            </w:r>
            <w:r w:rsidRPr="006D6C4D">
              <w:t>, such as a single user instance or an aggregation.</w:t>
            </w:r>
            <w:commentRangeEnd w:id="145"/>
            <w:r>
              <w:rPr>
                <w:rStyle w:val="Kommentarzeichen"/>
              </w:rPr>
              <w:commentReference w:id="145"/>
            </w:r>
          </w:p>
          <w:p w:rsidR="00F14B00" w:rsidRPr="006D6C4D" w:rsidRDefault="00F14B00" w:rsidP="00CA0C4A">
            <w:pPr>
              <w:spacing w:beforeLines="40" w:afterLines="40"/>
            </w:pPr>
            <w:r w:rsidRPr="001455DA">
              <w:rPr>
                <w:highlight w:val="yellow"/>
              </w:rPr>
              <w:t>May be a KPI property only</w:t>
            </w:r>
            <w:r>
              <w:t>.</w:t>
            </w:r>
          </w:p>
        </w:tc>
        <w:tc>
          <w:tcPr>
            <w:tcW w:w="2727" w:type="dxa"/>
            <w:vAlign w:val="center"/>
          </w:tcPr>
          <w:p w:rsidR="00F14B00" w:rsidRDefault="00F14B00" w:rsidP="00CA0C4A">
            <w:pPr>
              <w:spacing w:beforeLines="40" w:afterLines="40"/>
            </w:pPr>
            <w:r>
              <w:t>String</w:t>
            </w:r>
          </w:p>
        </w:tc>
      </w:tr>
      <w:tr w:rsidR="00F14B00" w:rsidTr="00F14B00">
        <w:trPr>
          <w:cantSplit/>
        </w:trPr>
        <w:tc>
          <w:tcPr>
            <w:tcW w:w="2522" w:type="dxa"/>
            <w:vAlign w:val="center"/>
          </w:tcPr>
          <w:p w:rsidR="00F14B00" w:rsidRDefault="00F14B00" w:rsidP="00CA0C4A">
            <w:pPr>
              <w:spacing w:beforeLines="40" w:afterLines="40"/>
            </w:pPr>
            <w:proofErr w:type="spellStart"/>
            <w:r w:rsidRPr="00050522">
              <w:t>measurement</w:t>
            </w:r>
            <w:r>
              <w:t>F</w:t>
            </w:r>
            <w:r w:rsidRPr="00050522">
              <w:t>amily</w:t>
            </w:r>
            <w:proofErr w:type="spellEnd"/>
            <w:r w:rsidRPr="00D200F1">
              <w:rPr>
                <w:highlight w:val="yellow"/>
              </w:rPr>
              <w:t>?</w:t>
            </w:r>
          </w:p>
        </w:tc>
        <w:tc>
          <w:tcPr>
            <w:tcW w:w="4674" w:type="dxa"/>
            <w:vAlign w:val="center"/>
          </w:tcPr>
          <w:p w:rsidR="00F14B00" w:rsidRPr="00050522" w:rsidRDefault="00F14B00" w:rsidP="00CA0C4A">
            <w:pPr>
              <w:numPr>
                <w:ilvl w:val="0"/>
                <w:numId w:val="14"/>
              </w:numPr>
              <w:spacing w:beforeLines="40" w:afterLines="40"/>
            </w:pPr>
            <w:r>
              <w:t xml:space="preserve">This property </w:t>
            </w:r>
            <w:r w:rsidRPr="00050522">
              <w:t xml:space="preserve">identifies the measurement </w:t>
            </w:r>
            <w:commentRangeStart w:id="146"/>
            <w:r w:rsidRPr="00050522">
              <w:t>family</w:t>
            </w:r>
            <w:commentRangeEnd w:id="146"/>
            <w:r>
              <w:rPr>
                <w:rStyle w:val="Kommentarzeichen"/>
              </w:rPr>
              <w:commentReference w:id="146"/>
            </w:r>
            <w:r w:rsidRPr="00050522">
              <w:t xml:space="preserve"> (e.g. HHO, RAB, SMS). Note that this family may also be used for measurement administration purpose.</w:t>
            </w:r>
          </w:p>
          <w:p w:rsidR="00F14B00" w:rsidRPr="006D6C4D" w:rsidRDefault="00F14B00" w:rsidP="00CA0C4A">
            <w:pPr>
              <w:spacing w:beforeLines="40" w:afterLines="40"/>
            </w:pPr>
          </w:p>
        </w:tc>
        <w:tc>
          <w:tcPr>
            <w:tcW w:w="2727" w:type="dxa"/>
            <w:vAlign w:val="center"/>
          </w:tcPr>
          <w:p w:rsidR="00F14B00" w:rsidRDefault="00F14B00" w:rsidP="00CA0C4A">
            <w:pPr>
              <w:spacing w:beforeLines="40" w:afterLines="40"/>
              <w:rPr>
                <w:i/>
              </w:rPr>
            </w:pPr>
            <w:r w:rsidRPr="00920B07">
              <w:rPr>
                <w:i/>
              </w:rPr>
              <w:t>(</w:t>
            </w:r>
            <w:r>
              <w:rPr>
                <w:i/>
              </w:rPr>
              <w:t xml:space="preserve">Edwin: </w:t>
            </w:r>
            <w:r w:rsidRPr="00920B07">
              <w:rPr>
                <w:i/>
              </w:rPr>
              <w:t>I will move some examples from the 2</w:t>
            </w:r>
            <w:r w:rsidRPr="00920B07">
              <w:rPr>
                <w:i/>
                <w:vertAlign w:val="superscript"/>
              </w:rPr>
              <w:t>nd</w:t>
            </w:r>
            <w:r w:rsidRPr="00920B07">
              <w:rPr>
                <w:i/>
              </w:rPr>
              <w:t xml:space="preserve"> column to here.)</w:t>
            </w:r>
          </w:p>
          <w:p w:rsidR="00F14B00" w:rsidRDefault="00F14B00" w:rsidP="00CA0C4A">
            <w:pPr>
              <w:spacing w:beforeLines="40" w:afterLines="40"/>
            </w:pPr>
            <w:r>
              <w:t>HHO</w:t>
            </w:r>
          </w:p>
          <w:p w:rsidR="00F14B00" w:rsidRDefault="00F14B00" w:rsidP="00CA0C4A">
            <w:pPr>
              <w:spacing w:beforeLines="40" w:afterLines="40"/>
            </w:pPr>
            <w:r>
              <w:t>RAB</w:t>
            </w:r>
          </w:p>
          <w:p w:rsidR="00F14B00" w:rsidRDefault="00F14B00" w:rsidP="00CA0C4A">
            <w:pPr>
              <w:spacing w:beforeLines="40" w:afterLines="40"/>
            </w:pPr>
            <w:r>
              <w:t>SMS</w:t>
            </w:r>
          </w:p>
        </w:tc>
      </w:tr>
      <w:tr w:rsidR="00F14B00" w:rsidTr="00F14B00">
        <w:trPr>
          <w:cantSplit/>
        </w:trPr>
        <w:tc>
          <w:tcPr>
            <w:tcW w:w="2522" w:type="dxa"/>
            <w:vAlign w:val="center"/>
          </w:tcPr>
          <w:p w:rsidR="00F14B00" w:rsidRDefault="00F14B00" w:rsidP="00CA0C4A">
            <w:pPr>
              <w:spacing w:beforeLines="40" w:afterLines="40"/>
            </w:pPr>
            <w:proofErr w:type="spellStart"/>
            <w:r w:rsidRPr="00050522">
              <w:t>measurement</w:t>
            </w:r>
            <w:r>
              <w:t>Kind</w:t>
            </w:r>
            <w:proofErr w:type="spellEnd"/>
            <w:r w:rsidRPr="00D200F1">
              <w:rPr>
                <w:highlight w:val="yellow"/>
              </w:rPr>
              <w:t>?</w:t>
            </w:r>
          </w:p>
        </w:tc>
        <w:tc>
          <w:tcPr>
            <w:tcW w:w="4674" w:type="dxa"/>
            <w:vAlign w:val="center"/>
          </w:tcPr>
          <w:p w:rsidR="00F14B00" w:rsidRDefault="00F14B00" w:rsidP="00CA0C4A">
            <w:pPr>
              <w:numPr>
                <w:ilvl w:val="0"/>
                <w:numId w:val="14"/>
              </w:numPr>
              <w:spacing w:beforeLines="40" w:afterLines="40"/>
            </w:pPr>
            <w:r w:rsidRPr="00050522">
              <w:t>The second item identifies the name of the measurement itself</w:t>
            </w:r>
            <w:r>
              <w:t>, for which the following rules shall apply:</w:t>
            </w:r>
          </w:p>
          <w:p w:rsidR="00F14B00" w:rsidRDefault="00F14B00" w:rsidP="00CA0C4A">
            <w:pPr>
              <w:numPr>
                <w:ilvl w:val="0"/>
                <w:numId w:val="12"/>
              </w:numPr>
              <w:spacing w:beforeLines="40" w:afterLines="40"/>
            </w:pPr>
            <w:r>
              <w:t>The second item of the measurement name can be divided into  &lt;Operation&gt;, &lt;Reason/Result&gt; and &lt;Direction&gt; (and in that order)</w:t>
            </w:r>
          </w:p>
          <w:p w:rsidR="00F14B00" w:rsidRDefault="00F14B00" w:rsidP="00CA0C4A">
            <w:pPr>
              <w:numPr>
                <w:ilvl w:val="0"/>
                <w:numId w:val="12"/>
              </w:numPr>
              <w:spacing w:beforeLines="40" w:afterLines="40"/>
            </w:pPr>
            <w:r>
              <w:t>Examples of Operation can be Establishment, Release, and Modification</w:t>
            </w:r>
          </w:p>
          <w:p w:rsidR="00F14B00" w:rsidRDefault="00F14B00" w:rsidP="00CA0C4A">
            <w:pPr>
              <w:numPr>
                <w:ilvl w:val="0"/>
                <w:numId w:val="12"/>
              </w:numPr>
              <w:spacing w:beforeLines="40" w:afterLines="40"/>
            </w:pPr>
            <w:r>
              <w:t>Examples of Reason/Result can be Attempt, Failure, Success, Throughput and Volume</w:t>
            </w:r>
          </w:p>
          <w:p w:rsidR="00F14B00" w:rsidRPr="00050522" w:rsidRDefault="00F14B00" w:rsidP="00CA0C4A">
            <w:pPr>
              <w:numPr>
                <w:ilvl w:val="0"/>
                <w:numId w:val="12"/>
              </w:numPr>
              <w:spacing w:beforeLines="40" w:afterLines="40"/>
            </w:pPr>
            <w:r>
              <w:t>Examples of Direction can be Incoming, Outgoing, Uplink and Downlink</w:t>
            </w:r>
          </w:p>
          <w:p w:rsidR="00F14B00" w:rsidRPr="006D6C4D" w:rsidRDefault="00F14B00" w:rsidP="00CA0C4A">
            <w:pPr>
              <w:spacing w:beforeLines="40" w:afterLines="40"/>
            </w:pPr>
          </w:p>
        </w:tc>
        <w:tc>
          <w:tcPr>
            <w:tcW w:w="2727" w:type="dxa"/>
            <w:vAlign w:val="center"/>
          </w:tcPr>
          <w:p w:rsidR="00F14B00" w:rsidRDefault="00F14B00" w:rsidP="00CA0C4A">
            <w:pPr>
              <w:spacing w:beforeLines="40" w:afterLines="40"/>
            </w:pPr>
            <w:r>
              <w:t>Operation</w:t>
            </w:r>
            <w:r>
              <w:br/>
              <w:t>- Establishment</w:t>
            </w:r>
            <w:r>
              <w:br/>
              <w:t>- Release</w:t>
            </w:r>
            <w:r>
              <w:br/>
              <w:t>- Modification</w:t>
            </w:r>
          </w:p>
          <w:p w:rsidR="00F14B00" w:rsidRDefault="00F14B00" w:rsidP="00CA0C4A">
            <w:pPr>
              <w:spacing w:beforeLines="40" w:afterLines="40"/>
            </w:pPr>
            <w:r>
              <w:t>Reason/Result</w:t>
            </w:r>
            <w:r>
              <w:br/>
              <w:t>- Attempt</w:t>
            </w:r>
            <w:r>
              <w:br/>
              <w:t>- Failure</w:t>
            </w:r>
            <w:r>
              <w:br/>
              <w:t>- Success</w:t>
            </w:r>
            <w:r>
              <w:br/>
              <w:t>- Throughput</w:t>
            </w:r>
            <w:r>
              <w:br/>
              <w:t>- Volume</w:t>
            </w:r>
          </w:p>
          <w:p w:rsidR="00F14B00" w:rsidRDefault="00F14B00" w:rsidP="00CA0C4A">
            <w:pPr>
              <w:spacing w:beforeLines="40" w:afterLines="40"/>
            </w:pPr>
            <w:r>
              <w:t>Direction</w:t>
            </w:r>
            <w:r>
              <w:br/>
              <w:t>- Incoming</w:t>
            </w:r>
            <w:r>
              <w:br/>
              <w:t>- Outgoing</w:t>
            </w:r>
            <w:r>
              <w:br/>
              <w:t>- Uplink</w:t>
            </w:r>
            <w:r>
              <w:br/>
              <w:t>- Downlink</w:t>
            </w:r>
          </w:p>
        </w:tc>
      </w:tr>
      <w:tr w:rsidR="00F14B00" w:rsidRPr="002D2F65" w:rsidTr="00F14B00">
        <w:tc>
          <w:tcPr>
            <w:tcW w:w="2522" w:type="dxa"/>
            <w:vAlign w:val="center"/>
          </w:tcPr>
          <w:p w:rsidR="00F14B00" w:rsidRDefault="00F14B00" w:rsidP="00D2329D">
            <w:pPr>
              <w:spacing w:beforeLines="40" w:afterLines="40"/>
            </w:pPr>
            <w:proofErr w:type="spellStart"/>
            <w:r w:rsidRPr="00050522">
              <w:t>measurement</w:t>
            </w:r>
            <w:r>
              <w:t>S</w:t>
            </w:r>
            <w:r w:rsidRPr="00050522">
              <w:t>ub</w:t>
            </w:r>
            <w:r>
              <w:t>item</w:t>
            </w:r>
            <w:proofErr w:type="spellEnd"/>
            <w:r w:rsidRPr="00D200F1">
              <w:rPr>
                <w:highlight w:val="yellow"/>
              </w:rPr>
              <w:t>?</w:t>
            </w:r>
          </w:p>
        </w:tc>
        <w:tc>
          <w:tcPr>
            <w:tcW w:w="4674" w:type="dxa"/>
            <w:vAlign w:val="center"/>
          </w:tcPr>
          <w:p w:rsidR="00F14B00" w:rsidRPr="00050522" w:rsidRDefault="00F14B00" w:rsidP="00D2329D">
            <w:pPr>
              <w:spacing w:beforeLines="40" w:afterLines="40"/>
              <w:ind w:left="284" w:hanging="284"/>
            </w:pPr>
            <w:r>
              <w:t xml:space="preserve">3)  </w:t>
            </w:r>
            <w:r w:rsidRPr="00050522">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xml:space="preserve">, G, U ...). In case of multiple additional items, they are also </w:t>
            </w:r>
            <w:r w:rsidRPr="00050522">
              <w:lastRenderedPageBreak/>
              <w:t xml:space="preserve">represented as a dotted sequence of items. When available, the template will describe to which standard it is referring to for these additional items (e.g. cause, traffic class). Otherwise, the additional item semantics must be described in details in the present document. </w:t>
            </w:r>
          </w:p>
          <w:p w:rsidR="00F14B00" w:rsidRPr="00050522" w:rsidRDefault="00F14B00" w:rsidP="00D2329D">
            <w:pPr>
              <w:spacing w:beforeLines="40" w:afterLines="40"/>
              <w:ind w:left="284"/>
              <w:rPr>
                <w:lang w:eastAsia="zh-CN"/>
              </w:rPr>
            </w:pPr>
            <w:r w:rsidRPr="00050522">
              <w:t>Standardised causes will be a number.</w:t>
            </w:r>
            <w:r w:rsidRPr="00050522">
              <w:rPr>
                <w:lang w:eastAsia="zh-CN"/>
              </w:rPr>
              <w:t xml:space="preserve">  This number shall be derived according to which of the following rules applies:</w:t>
            </w:r>
          </w:p>
          <w:p w:rsidR="00F14B00" w:rsidRPr="00050522" w:rsidRDefault="00F14B00" w:rsidP="00853AA3">
            <w:pPr>
              <w:spacing w:beforeLines="40" w:afterLines="40"/>
              <w:ind w:left="284" w:hanging="284"/>
              <w:rPr>
                <w:lang w:eastAsia="zh-CN"/>
              </w:rPr>
            </w:pPr>
            <w:r>
              <w:rPr>
                <w:lang w:eastAsia="zh-CN"/>
              </w:rPr>
              <w:t xml:space="preserve">4)  </w:t>
            </w: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proofErr w:type="spellStart"/>
            <w:r w:rsidRPr="00050522">
              <w:rPr>
                <w:rFonts w:hint="eastAsia"/>
                <w:lang w:eastAsia="zh-CN"/>
              </w:rPr>
              <w:t>spefication</w:t>
            </w:r>
            <w:proofErr w:type="spellEnd"/>
            <w:r w:rsidRPr="00050522">
              <w:rPr>
                <w:lang w:eastAsia="zh-CN"/>
              </w:rPr>
              <w:t>,</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rsidR="00F14B00" w:rsidRPr="00050522" w:rsidRDefault="00F14B00" w:rsidP="00853AA3">
            <w:pPr>
              <w:spacing w:beforeLines="40" w:afterLines="40"/>
              <w:ind w:left="284" w:hanging="284"/>
              <w:rPr>
                <w:lang w:eastAsia="zh-CN"/>
              </w:rPr>
            </w:pPr>
            <w:r>
              <w:rPr>
                <w:lang w:eastAsia="zh-CN"/>
              </w:rPr>
              <w:t xml:space="preserve">5)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lang w:eastAsia="zh-CN"/>
              </w:rPr>
              <w:t>, but where the causes are identified,</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shall be </w:t>
            </w:r>
            <w:r w:rsidRPr="00050522">
              <w:rPr>
                <w:lang w:eastAsia="zh-CN"/>
              </w:rPr>
              <w:t xml:space="preserve">an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r w:rsidRPr="00050522">
              <w:t xml:space="preserve"> (e.g. RRC.ConnEstab.1</w:t>
            </w:r>
            <w:r w:rsidRPr="00050522">
              <w:rPr>
                <w:rFonts w:hint="eastAsia"/>
                <w:lang w:eastAsia="zh-CN"/>
              </w:rPr>
              <w:t xml:space="preserve">, 1 </w:t>
            </w:r>
            <w:proofErr w:type="spellStart"/>
            <w:r w:rsidRPr="00050522">
              <w:rPr>
                <w:rFonts w:hint="eastAsia"/>
                <w:lang w:eastAsia="zh-CN"/>
              </w:rPr>
              <w:t>idenfies</w:t>
            </w:r>
            <w:proofErr w:type="spellEnd"/>
            <w:r w:rsidRPr="00050522">
              <w:rPr>
                <w:rFonts w:hint="eastAsia"/>
                <w:lang w:eastAsia="zh-CN"/>
              </w:rPr>
              <w:t xml:space="preserve"> the </w:t>
            </w:r>
            <w:r w:rsidRPr="00050522">
              <w:rPr>
                <w:lang w:eastAsia="zh-CN"/>
              </w:rPr>
              <w:t>establishment</w:t>
            </w:r>
            <w:r w:rsidRPr="00050522">
              <w:rPr>
                <w:rFonts w:hint="eastAsia"/>
                <w:lang w:eastAsia="zh-CN"/>
              </w:rPr>
              <w:t xml:space="preserve"> cause </w:t>
            </w:r>
            <w:r w:rsidRPr="00050522">
              <w:rPr>
                <w:lang w:eastAsia="zh-CN"/>
              </w:rPr>
              <w:t>“Originating Conversational Call”</w:t>
            </w:r>
            <w:r w:rsidRPr="00050522">
              <w:rPr>
                <w:rFonts w:hint="eastAsia"/>
                <w:lang w:eastAsia="zh-CN"/>
              </w:rPr>
              <w:t>, see TS 25.331</w:t>
            </w:r>
            <w:r w:rsidRPr="00050522">
              <w:rPr>
                <w:lang w:eastAsia="zh-CN"/>
              </w:rPr>
              <w:t>)</w:t>
            </w:r>
            <w:r w:rsidRPr="00050522">
              <w:rPr>
                <w:rFonts w:hint="eastAsia"/>
                <w:lang w:eastAsia="zh-CN"/>
              </w:rPr>
              <w:t>;</w:t>
            </w:r>
          </w:p>
          <w:p w:rsidR="00F14B00" w:rsidRPr="00050522" w:rsidRDefault="00F14B00" w:rsidP="00853AA3">
            <w:pPr>
              <w:spacing w:beforeLines="40" w:afterLines="40"/>
              <w:ind w:left="284" w:hanging="284"/>
            </w:pPr>
            <w:r>
              <w:rPr>
                <w:lang w:eastAsia="zh-CN"/>
              </w:rPr>
              <w:t xml:space="preserve">6)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rFonts w:hint="eastAsia"/>
                <w:lang w:eastAsia="zh-CN"/>
              </w:rPr>
              <w:t xml:space="preserve"> </w:t>
            </w:r>
            <w:r w:rsidRPr="00050522">
              <w:rPr>
                <w:lang w:eastAsia="zh-CN"/>
              </w:rPr>
              <w:t>and the causes identified and the</w:t>
            </w:r>
            <w:r w:rsidRPr="00050522">
              <w:rPr>
                <w:rFonts w:hint="eastAsia"/>
                <w:lang w:eastAsia="zh-CN"/>
              </w:rPr>
              <w:t xml:space="preserve"> causes have been divided into different cause groups, the </w:t>
            </w:r>
            <w:proofErr w:type="spellStart"/>
            <w:r w:rsidRPr="00050522">
              <w:rPr>
                <w:rFonts w:hint="eastAsia"/>
                <w:lang w:eastAsia="zh-CN"/>
              </w:rPr>
              <w:t>subcounter</w:t>
            </w:r>
            <w:proofErr w:type="spellEnd"/>
            <w:r w:rsidRPr="00050522">
              <w:rPr>
                <w:rFonts w:hint="eastAsia"/>
                <w:lang w:eastAsia="zh-CN"/>
              </w:rPr>
              <w:t xml:space="preserve"> should be defined as the form of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.Cause</w:t>
            </w:r>
            <w:proofErr w:type="spellEnd"/>
            <w:r w:rsidRPr="00050522">
              <w:rPr>
                <w:lang w:eastAsia="zh-CN"/>
              </w:rPr>
              <w:t xml:space="preserve">, where: </w:t>
            </w:r>
          </w:p>
          <w:p w:rsidR="00F14B00" w:rsidRPr="00050522" w:rsidRDefault="00F14B00" w:rsidP="00853AA3">
            <w:pPr>
              <w:numPr>
                <w:ilvl w:val="0"/>
                <w:numId w:val="13"/>
              </w:numPr>
              <w:spacing w:beforeLines="40" w:afterLines="40"/>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 xml:space="preserve">specified in a top </w:t>
            </w:r>
            <w:r w:rsidRPr="00050522">
              <w:rPr>
                <w:rFonts w:hint="eastAsia"/>
                <w:lang w:eastAsia="zh-CN"/>
              </w:rPr>
              <w:t xml:space="preserve">down sequence </w:t>
            </w:r>
            <w:r w:rsidRPr="00050522">
              <w:rPr>
                <w:lang w:eastAsia="zh-CN"/>
              </w:rPr>
              <w:t xml:space="preserve">following the order they are identified </w:t>
            </w:r>
            <w:r w:rsidRPr="00050522">
              <w:rPr>
                <w:rFonts w:hint="eastAsia"/>
                <w:lang w:eastAsia="zh-CN"/>
              </w:rPr>
              <w:t>in the reference specification,</w:t>
            </w:r>
          </w:p>
          <w:p w:rsidR="00F14B00" w:rsidRPr="00050522" w:rsidRDefault="00F14B00" w:rsidP="00853AA3">
            <w:pPr>
              <w:numPr>
                <w:ilvl w:val="0"/>
                <w:numId w:val="13"/>
              </w:numPr>
              <w:spacing w:beforeLines="40" w:afterLines="40"/>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sidRPr="00050522">
              <w:rPr>
                <w:rFonts w:hint="eastAsia"/>
                <w:lang w:eastAsia="zh-CN"/>
              </w:rPr>
              <w:t xml:space="preserve">top down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(e.g. </w:t>
            </w:r>
            <w:r w:rsidRPr="00050522">
              <w:t>RLM.FailRL</w:t>
            </w:r>
            <w:r w:rsidRPr="00050522">
              <w:rPr>
                <w:lang w:eastAsia="zh-CN"/>
              </w:rPr>
              <w:t>SetupIub</w:t>
            </w:r>
            <w:r w:rsidRPr="00050522">
              <w:t>.</w:t>
            </w:r>
            <w:r w:rsidRPr="00050522">
              <w:rPr>
                <w:rFonts w:hint="eastAsia"/>
                <w:lang w:eastAsia="zh-CN"/>
              </w:rPr>
              <w:t xml:space="preserve">2.1, 2.1 </w:t>
            </w:r>
            <w:proofErr w:type="spellStart"/>
            <w:r w:rsidRPr="00050522">
              <w:rPr>
                <w:rFonts w:hint="eastAsia"/>
                <w:lang w:eastAsia="zh-CN"/>
              </w:rPr>
              <w:t>indenfies</w:t>
            </w:r>
            <w:proofErr w:type="spellEnd"/>
            <w:r w:rsidRPr="00050522">
              <w:rPr>
                <w:rFonts w:hint="eastAsia"/>
                <w:lang w:eastAsia="zh-CN"/>
              </w:rPr>
              <w:t xml:space="preserve"> the cause </w:t>
            </w:r>
            <w:r w:rsidRPr="00050522">
              <w:rPr>
                <w:lang w:eastAsia="zh-CN"/>
              </w:rPr>
              <w:t>“</w:t>
            </w:r>
            <w:r w:rsidRPr="00050522">
              <w:t>Transport resource unavailable</w:t>
            </w:r>
            <w:r w:rsidRPr="00050522">
              <w:rPr>
                <w:lang w:eastAsia="zh-CN"/>
              </w:rPr>
              <w:t>”</w:t>
            </w:r>
            <w:r w:rsidRPr="00050522">
              <w:rPr>
                <w:rFonts w:hint="eastAsia"/>
                <w:lang w:eastAsia="zh-CN"/>
              </w:rPr>
              <w:t xml:space="preserve"> in the cause group </w:t>
            </w:r>
            <w:r w:rsidRPr="00050522">
              <w:rPr>
                <w:lang w:eastAsia="zh-CN"/>
              </w:rPr>
              <w:t>“</w:t>
            </w:r>
            <w:r w:rsidRPr="00050522">
              <w:t>Transport Layer Cause</w:t>
            </w:r>
            <w:r w:rsidRPr="00050522">
              <w:rPr>
                <w:lang w:eastAsia="zh-CN"/>
              </w:rPr>
              <w:t>”</w:t>
            </w:r>
            <w:r w:rsidRPr="00050522">
              <w:rPr>
                <w:rFonts w:hint="eastAsia"/>
                <w:lang w:eastAsia="zh-CN"/>
              </w:rPr>
              <w:t>, see TS 25.433)</w:t>
            </w:r>
            <w:r w:rsidRPr="00050522">
              <w:rPr>
                <w:lang w:eastAsia="zh-CN"/>
              </w:rPr>
              <w:t xml:space="preserve">. </w:t>
            </w:r>
            <w:proofErr w:type="spellStart"/>
            <w:r w:rsidRPr="00050522">
              <w:rPr>
                <w:lang w:eastAsia="zh-CN"/>
              </w:rPr>
              <w:t>S</w:t>
            </w:r>
            <w:r w:rsidRPr="00050522">
              <w:rPr>
                <w:rFonts w:hint="eastAsia"/>
                <w:lang w:eastAsia="zh-CN"/>
              </w:rPr>
              <w:t>ubcounter</w:t>
            </w:r>
            <w:proofErr w:type="spellEnd"/>
            <w:r w:rsidRPr="00050522">
              <w:rPr>
                <w:rFonts w:hint="eastAsia"/>
                <w:lang w:eastAsia="zh-CN"/>
              </w:rPr>
              <w:t xml:space="preserve">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.sum</w:t>
            </w:r>
            <w:proofErr w:type="spellEnd"/>
            <w:r w:rsidRPr="00050522">
              <w:rPr>
                <w:rFonts w:hint="eastAsia"/>
                <w:i/>
                <w:lang w:eastAsia="zh-CN"/>
              </w:rPr>
              <w:t xml:space="preserve"> </w:t>
            </w:r>
            <w:r w:rsidRPr="00050522">
              <w:rPr>
                <w:rFonts w:hint="eastAsia"/>
                <w:lang w:eastAsia="zh-CN"/>
              </w:rPr>
              <w:t>is permitted to indentify the aggregate of measurement values of all the causes within th</w:t>
            </w:r>
            <w:r w:rsidRPr="00050522">
              <w:rPr>
                <w:lang w:eastAsia="zh-CN"/>
              </w:rPr>
              <w:t>e</w:t>
            </w:r>
            <w:r w:rsidRPr="00050522">
              <w:rPr>
                <w:rFonts w:hint="eastAsia"/>
                <w:lang w:eastAsia="zh-CN"/>
              </w:rPr>
              <w:t xml:space="preserve"> cause group (e.g. </w:t>
            </w:r>
            <w:r w:rsidRPr="00050522">
              <w:t>RLM.FailRL</w:t>
            </w:r>
            <w:r w:rsidRPr="00050522">
              <w:rPr>
                <w:lang w:eastAsia="zh-CN"/>
              </w:rPr>
              <w:t>SetupIub</w:t>
            </w:r>
            <w:r w:rsidRPr="00050522">
              <w:t>.</w:t>
            </w:r>
            <w:r w:rsidRPr="00050522">
              <w:rPr>
                <w:rFonts w:hint="eastAsia"/>
                <w:lang w:eastAsia="zh-CN"/>
              </w:rPr>
              <w:t xml:space="preserve">1.sum, 1.sum identifies the aggregate of all the causes within the cause group </w:t>
            </w:r>
            <w:r w:rsidRPr="00050522">
              <w:rPr>
                <w:lang w:eastAsia="zh-CN"/>
              </w:rPr>
              <w:t>“</w:t>
            </w:r>
            <w:r w:rsidRPr="00050522">
              <w:t>Radio Network Layer Cause</w:t>
            </w:r>
            <w:r w:rsidRPr="00050522">
              <w:rPr>
                <w:lang w:eastAsia="zh-CN"/>
              </w:rPr>
              <w:t>”</w:t>
            </w:r>
            <w:r w:rsidRPr="00050522">
              <w:rPr>
                <w:rFonts w:hint="eastAsia"/>
                <w:lang w:eastAsia="zh-CN"/>
              </w:rPr>
              <w:t>, see TS</w:t>
            </w:r>
            <w:r>
              <w:rPr>
                <w:lang w:eastAsia="zh-CN"/>
              </w:rPr>
              <w:t> </w:t>
            </w:r>
            <w:r w:rsidRPr="00050522">
              <w:rPr>
                <w:rFonts w:hint="eastAsia"/>
                <w:lang w:eastAsia="zh-CN"/>
              </w:rPr>
              <w:t xml:space="preserve">25.433). </w:t>
            </w:r>
          </w:p>
          <w:p w:rsidR="00F14B00" w:rsidRPr="00050522" w:rsidRDefault="00F14B00" w:rsidP="00CA0C4A">
            <w:pPr>
              <w:spacing w:beforeLines="40" w:afterLines="40"/>
              <w:ind w:left="284" w:hanging="284"/>
            </w:pPr>
            <w:r w:rsidRPr="00050522">
              <w:rPr>
                <w:lang w:eastAsia="zh-CN"/>
              </w:rPr>
              <w:tab/>
            </w:r>
            <w:r w:rsidRPr="00050522">
              <w:rPr>
                <w:rFonts w:hint="eastAsia"/>
                <w:lang w:eastAsia="zh-CN"/>
              </w:rPr>
              <w:t>The</w:t>
            </w:r>
            <w:r w:rsidRPr="00050522">
              <w:t xml:space="preserve"> non standardised causes should be a string (e.g. </w:t>
            </w:r>
            <w:proofErr w:type="spellStart"/>
            <w:r w:rsidRPr="00050522">
              <w:t>RRC.ConnEstab.NoReply</w:t>
            </w:r>
            <w:proofErr w:type="spellEnd"/>
            <w:r w:rsidRPr="00050522">
              <w:t>).</w:t>
            </w:r>
          </w:p>
          <w:p w:rsidR="00F14B00" w:rsidRPr="00050522" w:rsidRDefault="00F14B00" w:rsidP="00CA0C4A">
            <w:pPr>
              <w:spacing w:beforeLines="40" w:afterLines="40"/>
            </w:pPr>
            <w:r w:rsidRPr="00050522">
              <w:t xml:space="preserve">The set of values issued for a measurement does not depend on the associated collection method (CC, SI, Gauge, DER). For instance, a gauge collected counter </w:t>
            </w:r>
            <w:r w:rsidRPr="00050522">
              <w:lastRenderedPageBreak/>
              <w:t xml:space="preserve">does not necessarily provide min, max, average values. </w:t>
            </w:r>
          </w:p>
          <w:p w:rsidR="00F14B00" w:rsidRPr="00050522" w:rsidRDefault="00F14B00" w:rsidP="00CA0C4A">
            <w:pPr>
              <w:spacing w:beforeLines="40" w:afterLines="40"/>
            </w:pPr>
            <w:r w:rsidRPr="00050522">
              <w:t xml:space="preserve">The vendor-specific UMTS and combined GSM/UMTS measurement names will all begin with the VS prefix. </w:t>
            </w:r>
          </w:p>
          <w:p w:rsidR="00F14B00" w:rsidRPr="00050522" w:rsidRDefault="00F14B00" w:rsidP="00CA0C4A">
            <w:pPr>
              <w:spacing w:beforeLines="40" w:afterLines="40"/>
            </w:pPr>
            <w:r w:rsidRPr="00050522">
              <w:t>In addition, it is recommended that a prefix is added for non-UMTS measurements:</w:t>
            </w:r>
          </w:p>
          <w:p w:rsidR="00F14B00" w:rsidRPr="00050522" w:rsidRDefault="00F14B00" w:rsidP="00CA0C4A">
            <w:pPr>
              <w:numPr>
                <w:ilvl w:val="0"/>
                <w:numId w:val="17"/>
              </w:numPr>
              <w:spacing w:beforeLines="40" w:afterLines="40"/>
            </w:pPr>
            <w:r w:rsidRPr="00050522">
              <w:t>Q3 for Q3 measurements;</w:t>
            </w:r>
          </w:p>
          <w:p w:rsidR="00F14B00" w:rsidRPr="00050522" w:rsidRDefault="00F14B00" w:rsidP="00CA0C4A">
            <w:pPr>
              <w:numPr>
                <w:ilvl w:val="0"/>
                <w:numId w:val="17"/>
              </w:numPr>
              <w:spacing w:beforeLines="40" w:afterLines="40"/>
            </w:pPr>
            <w:r w:rsidRPr="00050522">
              <w:t>MIB for IETF measurements (ATM, IP);</w:t>
            </w:r>
          </w:p>
          <w:p w:rsidR="00F14B00" w:rsidRPr="00050522" w:rsidRDefault="00F14B00" w:rsidP="00CA0C4A">
            <w:pPr>
              <w:numPr>
                <w:ilvl w:val="0"/>
                <w:numId w:val="17"/>
              </w:numPr>
              <w:spacing w:beforeLines="40" w:afterLines="40"/>
            </w:pPr>
            <w:r w:rsidRPr="00050522">
              <w:t>OS for other standards measurements.</w:t>
            </w:r>
          </w:p>
          <w:p w:rsidR="00F14B00" w:rsidRDefault="00F14B00" w:rsidP="00CA0C4A">
            <w:pPr>
              <w:spacing w:beforeLines="40" w:afterLines="40"/>
            </w:pPr>
            <w:r w:rsidRPr="00050522">
              <w:t>The 3GPP standardised measurements name must not commence with the above prefixes.</w:t>
            </w:r>
          </w:p>
          <w:p w:rsidR="00F14B00" w:rsidRDefault="00F14B00" w:rsidP="00AD1447">
            <w:pPr>
              <w:spacing w:beforeLines="40" w:afterLines="40"/>
              <w:pPrChange w:id="147" w:author="Bernd" w:date="2014-05-27T09:41:00Z">
                <w:pPr>
                  <w:spacing w:beforeLines="40" w:afterLines="40"/>
                </w:pPr>
              </w:pPrChange>
            </w:pPr>
            <w:r w:rsidRPr="00050522">
              <w:t>Examples of valid measurement names</w:t>
            </w:r>
            <w:r>
              <w:t xml:space="preserve"> are:</w:t>
            </w:r>
          </w:p>
          <w:p w:rsidR="00F14B00" w:rsidRDefault="00F14B00" w:rsidP="00CA0C4A">
            <w:pPr>
              <w:numPr>
                <w:ilvl w:val="0"/>
                <w:numId w:val="16"/>
              </w:numPr>
              <w:spacing w:beforeLines="40" w:afterLines="40"/>
              <w:rPr>
                <w:lang w:eastAsia="zh-CN"/>
              </w:rPr>
              <w:pPrChange w:id="148" w:author="Bernd" w:date="2014-05-27T09:35:00Z">
                <w:pPr>
                  <w:numPr>
                    <w:numId w:val="16"/>
                  </w:numPr>
                  <w:tabs>
                    <w:tab w:val="num" w:pos="720"/>
                  </w:tabs>
                  <w:spacing w:beforeLines="40" w:afterLines="40"/>
                  <w:ind w:left="720" w:hanging="360"/>
                </w:pPr>
              </w:pPrChange>
            </w:pPr>
            <w:proofErr w:type="spellStart"/>
            <w:r>
              <w:rPr>
                <w:lang w:eastAsia="zh-CN"/>
              </w:rPr>
              <w:t>HO.Prep</w:t>
            </w:r>
            <w:r w:rsidRPr="00446D54">
              <w:rPr>
                <w:lang w:eastAsia="zh-CN"/>
              </w:rPr>
              <w:t>Att</w:t>
            </w:r>
            <w:proofErr w:type="spellEnd"/>
          </w:p>
          <w:p w:rsidR="00F14B00" w:rsidRDefault="00F14B00" w:rsidP="00CA0C4A">
            <w:pPr>
              <w:numPr>
                <w:ilvl w:val="0"/>
                <w:numId w:val="16"/>
              </w:numPr>
              <w:spacing w:beforeLines="40" w:afterLines="40"/>
              <w:rPr>
                <w:lang w:eastAsia="zh-CN"/>
              </w:rPr>
              <w:pPrChange w:id="149" w:author="Bernd" w:date="2014-05-27T09:35:00Z">
                <w:pPr>
                  <w:numPr>
                    <w:numId w:val="16"/>
                  </w:numPr>
                  <w:tabs>
                    <w:tab w:val="num" w:pos="720"/>
                  </w:tabs>
                  <w:spacing w:beforeLines="40" w:afterLines="40"/>
                  <w:ind w:left="720" w:hanging="360"/>
                </w:pPr>
              </w:pPrChange>
            </w:pPr>
            <w:proofErr w:type="spellStart"/>
            <w:r>
              <w:rPr>
                <w:lang w:eastAsia="zh-CN"/>
              </w:rPr>
              <w:t>SAEB.EstabSucc</w:t>
            </w:r>
            <w:proofErr w:type="spellEnd"/>
          </w:p>
          <w:p w:rsidR="00F14B00" w:rsidRPr="00050522" w:rsidRDefault="00F14B00" w:rsidP="00CA0C4A">
            <w:pPr>
              <w:numPr>
                <w:ilvl w:val="0"/>
                <w:numId w:val="16"/>
              </w:numPr>
              <w:spacing w:beforeLines="40" w:afterLines="40"/>
              <w:pPrChange w:id="150" w:author="Bernd" w:date="2014-05-27T09:35:00Z">
                <w:pPr>
                  <w:numPr>
                    <w:numId w:val="16"/>
                  </w:numPr>
                  <w:tabs>
                    <w:tab w:val="num" w:pos="720"/>
                  </w:tabs>
                  <w:spacing w:beforeLines="40" w:afterLines="40"/>
                  <w:ind w:left="720" w:hanging="360"/>
                </w:pPr>
              </w:pPrChange>
            </w:pPr>
            <w:proofErr w:type="spellStart"/>
            <w:r w:rsidRPr="00050522">
              <w:t>RRC.ConnEstab</w:t>
            </w:r>
            <w:r>
              <w:t>Att</w:t>
            </w:r>
            <w:r w:rsidRPr="00050522">
              <w:t>.</w:t>
            </w:r>
            <w:r w:rsidRPr="00050522">
              <w:rPr>
                <w:i/>
              </w:rPr>
              <w:t>Cause</w:t>
            </w:r>
            <w:proofErr w:type="spellEnd"/>
            <w:r w:rsidRPr="00050522">
              <w:br/>
              <w:t xml:space="preserve">where </w:t>
            </w:r>
            <w:r w:rsidRPr="00050522">
              <w:rPr>
                <w:i/>
              </w:rPr>
              <w:t>Cause</w:t>
            </w:r>
            <w:r w:rsidRPr="00050522">
              <w:t xml:space="preserve"> identifies the failure cause.</w:t>
            </w:r>
          </w:p>
          <w:p w:rsidR="00F14B00" w:rsidRPr="00050522" w:rsidRDefault="00F14B00" w:rsidP="00713A93">
            <w:pPr>
              <w:spacing w:beforeLines="40" w:afterLines="40"/>
              <w:pPrChange w:id="151" w:author="Bernd" w:date="2014-05-27T09:38:00Z">
                <w:pPr>
                  <w:spacing w:beforeLines="40" w:afterLines="40"/>
                </w:pPr>
              </w:pPrChange>
            </w:pPr>
            <w:r w:rsidRPr="00050522">
              <w:t xml:space="preserve">Examples of valid measurement names </w:t>
            </w:r>
            <w:r>
              <w:t>for measurements defined before</w:t>
            </w:r>
            <w:r w:rsidRPr="00A051C4">
              <w:t xml:space="preserve"> version </w:t>
            </w:r>
            <w:r>
              <w:t>8.3.0 of the present document</w:t>
            </w:r>
            <w:r w:rsidRPr="00050522">
              <w:t xml:space="preserve"> are:</w:t>
            </w:r>
          </w:p>
          <w:p w:rsidR="00F14B00" w:rsidRPr="00050522" w:rsidRDefault="00F14B00" w:rsidP="00CA0C4A">
            <w:pPr>
              <w:numPr>
                <w:ilvl w:val="0"/>
                <w:numId w:val="15"/>
              </w:numPr>
              <w:spacing w:beforeLines="40" w:afterLines="40"/>
              <w:rPr>
                <w:lang w:eastAsia="zh-CN"/>
              </w:rPr>
              <w:pPrChange w:id="152" w:author="Bernd" w:date="2014-05-27T09:35:00Z">
                <w:pPr>
                  <w:numPr>
                    <w:numId w:val="15"/>
                  </w:numPr>
                  <w:tabs>
                    <w:tab w:val="num" w:pos="720"/>
                  </w:tabs>
                  <w:spacing w:beforeLines="40" w:afterLines="40"/>
                  <w:ind w:left="720" w:hanging="360"/>
                </w:pPr>
              </w:pPrChange>
            </w:pPr>
            <w:proofErr w:type="spellStart"/>
            <w:r w:rsidRPr="00050522">
              <w:t>VS.HO.InterSGSNReject.NoResource</w:t>
            </w:r>
            <w:proofErr w:type="spellEnd"/>
            <w:r w:rsidRPr="00050522">
              <w:t>;</w:t>
            </w:r>
          </w:p>
          <w:p w:rsidR="00F14B00" w:rsidRPr="00050522" w:rsidRDefault="00F14B00" w:rsidP="00CA0C4A">
            <w:pPr>
              <w:numPr>
                <w:ilvl w:val="0"/>
                <w:numId w:val="15"/>
              </w:numPr>
              <w:spacing w:beforeLines="40" w:afterLines="40"/>
              <w:rPr>
                <w:lang w:eastAsia="zh-CN"/>
              </w:rPr>
              <w:pPrChange w:id="153" w:author="Bernd" w:date="2014-05-27T09:35:00Z">
                <w:pPr>
                  <w:numPr>
                    <w:numId w:val="15"/>
                  </w:numPr>
                  <w:tabs>
                    <w:tab w:val="num" w:pos="720"/>
                  </w:tabs>
                  <w:spacing w:beforeLines="40" w:afterLines="40"/>
                  <w:ind w:left="720" w:hanging="360"/>
                </w:pPr>
              </w:pPrChange>
            </w:pPr>
            <w:r w:rsidRPr="00050522">
              <w:rPr>
                <w:lang w:eastAsia="zh-CN"/>
              </w:rPr>
              <w:t xml:space="preserve">ATM. </w:t>
            </w:r>
            <w:proofErr w:type="spellStart"/>
            <w:r w:rsidRPr="00050522">
              <w:rPr>
                <w:lang w:eastAsia="zh-CN"/>
              </w:rPr>
              <w:t>ATML.IngressCells</w:t>
            </w:r>
            <w:proofErr w:type="spellEnd"/>
            <w:r w:rsidRPr="00050522">
              <w:rPr>
                <w:lang w:eastAsia="zh-CN"/>
              </w:rPr>
              <w:t>;</w:t>
            </w:r>
          </w:p>
          <w:p w:rsidR="00F14B00" w:rsidRPr="00050522" w:rsidRDefault="00F14B00" w:rsidP="00CA0C4A">
            <w:pPr>
              <w:numPr>
                <w:ilvl w:val="0"/>
                <w:numId w:val="15"/>
              </w:numPr>
              <w:spacing w:beforeLines="40" w:afterLines="40"/>
              <w:pPrChange w:id="154" w:author="Bernd" w:date="2014-05-27T09:35:00Z">
                <w:pPr>
                  <w:numPr>
                    <w:numId w:val="15"/>
                  </w:numPr>
                  <w:tabs>
                    <w:tab w:val="num" w:pos="720"/>
                  </w:tabs>
                  <w:spacing w:beforeLines="40" w:afterLines="40"/>
                  <w:ind w:left="720" w:hanging="360"/>
                </w:pPr>
              </w:pPrChange>
            </w:pPr>
            <w:proofErr w:type="spellStart"/>
            <w:r w:rsidRPr="00050522">
              <w:t>HHO.SuccOutIntraCell</w:t>
            </w:r>
            <w:proofErr w:type="spellEnd"/>
            <w:r w:rsidRPr="00050522">
              <w:t>;</w:t>
            </w:r>
          </w:p>
          <w:p w:rsidR="00F14B00" w:rsidRPr="00050522" w:rsidRDefault="00F14B00" w:rsidP="00CA0C4A">
            <w:pPr>
              <w:numPr>
                <w:ilvl w:val="0"/>
                <w:numId w:val="15"/>
              </w:numPr>
              <w:spacing w:beforeLines="40" w:afterLines="40"/>
              <w:pPrChange w:id="155" w:author="Bernd" w:date="2014-05-27T09:35:00Z">
                <w:pPr>
                  <w:numPr>
                    <w:numId w:val="15"/>
                  </w:numPr>
                  <w:tabs>
                    <w:tab w:val="num" w:pos="720"/>
                  </w:tabs>
                  <w:spacing w:beforeLines="40" w:afterLines="40"/>
                  <w:ind w:left="720" w:hanging="360"/>
                </w:pPr>
              </w:pPrChange>
            </w:pPr>
            <w:proofErr w:type="spellStart"/>
            <w:r w:rsidRPr="00050522">
              <w:t>MM.AttachedSubs.Max</w:t>
            </w:r>
            <w:proofErr w:type="spellEnd"/>
            <w:r w:rsidRPr="00050522">
              <w:t>;</w:t>
            </w:r>
          </w:p>
          <w:p w:rsidR="00F14B00" w:rsidRPr="00050522" w:rsidRDefault="00F14B00" w:rsidP="00CA0C4A">
            <w:pPr>
              <w:numPr>
                <w:ilvl w:val="0"/>
                <w:numId w:val="15"/>
              </w:numPr>
              <w:spacing w:beforeLines="40" w:afterLines="40"/>
              <w:pPrChange w:id="156" w:author="Bernd" w:date="2014-05-27T09:35:00Z">
                <w:pPr>
                  <w:numPr>
                    <w:numId w:val="15"/>
                  </w:numPr>
                  <w:tabs>
                    <w:tab w:val="num" w:pos="720"/>
                  </w:tabs>
                  <w:spacing w:beforeLines="40" w:afterLines="40"/>
                  <w:ind w:left="720" w:hanging="360"/>
                </w:pPr>
              </w:pPrChange>
            </w:pPr>
            <w:proofErr w:type="spellStart"/>
            <w:r w:rsidRPr="00050522">
              <w:t>RAB.EstabAttCS.Conversational</w:t>
            </w:r>
            <w:proofErr w:type="spellEnd"/>
            <w:r w:rsidRPr="00050522">
              <w:t>;</w:t>
            </w:r>
          </w:p>
          <w:p w:rsidR="00F14B00" w:rsidRPr="00050522" w:rsidRDefault="00F14B00" w:rsidP="00CA0C4A">
            <w:pPr>
              <w:numPr>
                <w:ilvl w:val="0"/>
                <w:numId w:val="15"/>
              </w:numPr>
              <w:spacing w:beforeLines="40" w:afterLines="40"/>
              <w:pPrChange w:id="157" w:author="Bernd" w:date="2014-05-27T09:35:00Z">
                <w:pPr>
                  <w:numPr>
                    <w:numId w:val="15"/>
                  </w:numPr>
                  <w:tabs>
                    <w:tab w:val="num" w:pos="720"/>
                  </w:tabs>
                  <w:spacing w:beforeLines="40" w:afterLines="40"/>
                  <w:ind w:left="720" w:hanging="360"/>
                </w:pPr>
              </w:pPrChange>
            </w:pPr>
            <w:proofErr w:type="spellStart"/>
            <w:r w:rsidRPr="00050522">
              <w:t>RRC.ConnEstab.</w:t>
            </w:r>
            <w:r w:rsidRPr="00050522">
              <w:rPr>
                <w:i/>
              </w:rPr>
              <w:t>Cause</w:t>
            </w:r>
            <w:proofErr w:type="spellEnd"/>
            <w:r w:rsidRPr="00050522">
              <w:br/>
              <w:t xml:space="preserve">where </w:t>
            </w:r>
            <w:r w:rsidRPr="00050522">
              <w:rPr>
                <w:i/>
              </w:rPr>
              <w:t>Cause</w:t>
            </w:r>
            <w:r w:rsidRPr="00050522">
              <w:t xml:space="preserve"> identifies the failure cause.</w:t>
            </w:r>
          </w:p>
          <w:p w:rsidR="00F14B00" w:rsidRPr="00050522" w:rsidRDefault="00F14B00" w:rsidP="00AD1447">
            <w:pPr>
              <w:spacing w:beforeLines="40" w:afterLines="40"/>
              <w:pPrChange w:id="158" w:author="Bernd" w:date="2014-05-27T09:41:00Z">
                <w:pPr>
                  <w:spacing w:beforeLines="40" w:afterLines="40"/>
                </w:pPr>
              </w:pPrChange>
            </w:pPr>
            <w:r w:rsidRPr="00050522">
              <w:t xml:space="preserve">Abbreviations to be used within measurement types can be found in </w:t>
            </w:r>
            <w:proofErr w:type="spellStart"/>
            <w:r w:rsidRPr="00050522">
              <w:t>subclause</w:t>
            </w:r>
            <w:proofErr w:type="spellEnd"/>
            <w:r w:rsidRPr="00050522">
              <w:t xml:space="preserve"> 3.2 of the present document.</w:t>
            </w:r>
          </w:p>
          <w:p w:rsidR="00F14B00" w:rsidRDefault="00F14B00" w:rsidP="00AD1447">
            <w:pPr>
              <w:spacing w:beforeLines="40" w:afterLines="40"/>
              <w:pPrChange w:id="159" w:author="Bernd" w:date="2014-05-27T09:41:00Z">
                <w:pPr>
                  <w:spacing w:beforeLines="40" w:afterLines="40"/>
                </w:pPr>
              </w:pPrChange>
            </w:pPr>
          </w:p>
        </w:tc>
        <w:tc>
          <w:tcPr>
            <w:tcW w:w="2727" w:type="dxa"/>
            <w:vAlign w:val="center"/>
          </w:tcPr>
          <w:p w:rsidR="00F14B00" w:rsidRPr="002D2F65" w:rsidRDefault="00F14B00" w:rsidP="00AD1447">
            <w:pPr>
              <w:spacing w:beforeLines="40" w:afterLines="40"/>
              <w:pPrChange w:id="160" w:author="Bernd" w:date="2014-05-27T09:41:00Z">
                <w:pPr>
                  <w:spacing w:beforeLines="40" w:afterLines="40"/>
                </w:pPr>
              </w:pPrChange>
            </w:pPr>
            <w:r>
              <w:lastRenderedPageBreak/>
              <w:t>minimum</w:t>
            </w:r>
            <w:r>
              <w:br/>
              <w:t>maximum</w:t>
            </w:r>
            <w:r>
              <w:br/>
              <w:t>average</w:t>
            </w:r>
            <w:r>
              <w:br/>
              <w:t>G?</w:t>
            </w:r>
            <w:r>
              <w:br/>
            </w:r>
            <w:r>
              <w:lastRenderedPageBreak/>
              <w:t>U?</w:t>
            </w:r>
          </w:p>
        </w:tc>
      </w:tr>
      <w:tr w:rsidR="00F14B00" w:rsidTr="00F14B00">
        <w:trPr>
          <w:cantSplit/>
        </w:trPr>
        <w:tc>
          <w:tcPr>
            <w:tcW w:w="2522" w:type="dxa"/>
            <w:vAlign w:val="center"/>
          </w:tcPr>
          <w:p w:rsidR="00F14B00" w:rsidRDefault="00F14B00" w:rsidP="00D2329D">
            <w:pPr>
              <w:spacing w:beforeLines="40" w:afterLines="40"/>
            </w:pPr>
            <w:r>
              <w:lastRenderedPageBreak/>
              <w:t>type</w:t>
            </w:r>
          </w:p>
        </w:tc>
        <w:tc>
          <w:tcPr>
            <w:tcW w:w="4674" w:type="dxa"/>
            <w:vAlign w:val="center"/>
          </w:tcPr>
          <w:p w:rsidR="00F14B00" w:rsidRDefault="00F14B00" w:rsidP="00D2329D">
            <w:pPr>
              <w:spacing w:beforeLines="40" w:afterLines="40"/>
            </w:pPr>
            <w:r>
              <w:t>This property identifies the type of the</w:t>
            </w:r>
            <w:r w:rsidRPr="008D367E">
              <w:t xml:space="preserve"> value </w:t>
            </w:r>
            <w:r>
              <w:t xml:space="preserve">of </w:t>
            </w:r>
            <w:r w:rsidRPr="008D367E">
              <w:t xml:space="preserve">the </w:t>
            </w:r>
            <w:r>
              <w:t>measurement</w:t>
            </w:r>
            <w:r w:rsidRPr="008D367E">
              <w:t>, such as numeric</w:t>
            </w:r>
            <w:r w:rsidRPr="006D3330">
              <w:t xml:space="preserve">, </w:t>
            </w:r>
            <w:r>
              <w:t>float</w:t>
            </w:r>
            <w:r w:rsidRPr="008D367E">
              <w:t>.</w:t>
            </w:r>
          </w:p>
          <w:p w:rsidR="00F14B00" w:rsidRDefault="00F14B00" w:rsidP="00853AA3">
            <w:pPr>
              <w:spacing w:beforeLines="40" w:afterLines="40"/>
            </w:pPr>
          </w:p>
        </w:tc>
        <w:tc>
          <w:tcPr>
            <w:tcW w:w="2727" w:type="dxa"/>
            <w:vAlign w:val="center"/>
          </w:tcPr>
          <w:p w:rsidR="00F14B00" w:rsidRDefault="00FE2118" w:rsidP="00853AA3">
            <w:pPr>
              <w:spacing w:beforeLines="40" w:afterLines="40"/>
            </w:pPr>
            <w:r>
              <w:rPr>
                <w:noProof/>
                <w:lang w:val="de-DE" w:eastAsia="de-DE"/>
              </w:rPr>
              <w:drawing>
                <wp:inline distT="0" distB="0" distL="0" distR="0">
                  <wp:extent cx="1200150" cy="1035050"/>
                  <wp:effectExtent l="1905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1200150" cy="1035050"/>
                          </a:xfrm>
                          <a:prstGeom prst="rect">
                            <a:avLst/>
                          </a:prstGeom>
                          <a:noFill/>
                          <a:ln w="9525">
                            <a:noFill/>
                            <a:miter lim="800000"/>
                            <a:headEnd/>
                            <a:tailEnd/>
                          </a:ln>
                        </pic:spPr>
                      </pic:pic>
                    </a:graphicData>
                  </a:graphic>
                </wp:inline>
              </w:drawing>
            </w:r>
          </w:p>
        </w:tc>
      </w:tr>
      <w:tr w:rsidR="00F14B00" w:rsidTr="00F14B00">
        <w:trPr>
          <w:cantSplit/>
        </w:trPr>
        <w:tc>
          <w:tcPr>
            <w:tcW w:w="2522" w:type="dxa"/>
            <w:vAlign w:val="center"/>
          </w:tcPr>
          <w:p w:rsidR="00F14B00" w:rsidRDefault="00F14B00" w:rsidP="00D2329D">
            <w:pPr>
              <w:spacing w:beforeLines="40" w:afterLines="40"/>
            </w:pPr>
            <w:proofErr w:type="spellStart"/>
            <w:r>
              <w:t>monitoredObjectClassList</w:t>
            </w:r>
            <w:proofErr w:type="spellEnd"/>
          </w:p>
        </w:tc>
        <w:tc>
          <w:tcPr>
            <w:tcW w:w="4674" w:type="dxa"/>
            <w:vAlign w:val="center"/>
          </w:tcPr>
          <w:p w:rsidR="00F14B00" w:rsidRDefault="00F14B00" w:rsidP="00D2329D">
            <w:pPr>
              <w:spacing w:beforeLines="40" w:afterLines="40"/>
            </w:pPr>
            <w:r w:rsidRPr="00F949D1">
              <w:t xml:space="preserve">This </w:t>
            </w:r>
            <w:r>
              <w:t>property indicates the list of &lt;&lt;</w:t>
            </w:r>
            <w:proofErr w:type="spellStart"/>
            <w:r>
              <w:t>InformationObjectClass</w:t>
            </w:r>
            <w:proofErr w:type="spellEnd"/>
            <w:r>
              <w:t>&gt;&gt; names to which this measurement is related.</w:t>
            </w:r>
          </w:p>
        </w:tc>
        <w:tc>
          <w:tcPr>
            <w:tcW w:w="2727" w:type="dxa"/>
            <w:vAlign w:val="center"/>
          </w:tcPr>
          <w:p w:rsidR="00F14B00" w:rsidRDefault="00F14B00" w:rsidP="00853AA3">
            <w:pPr>
              <w:spacing w:beforeLines="40" w:afterLines="40"/>
            </w:pPr>
            <w:r>
              <w:t>Any defined &lt;&lt;</w:t>
            </w:r>
            <w:proofErr w:type="spellStart"/>
            <w:r>
              <w:t>InformationObjectClass</w:t>
            </w:r>
            <w:proofErr w:type="spellEnd"/>
            <w:r>
              <w:t xml:space="preserve">&gt;&gt;, e.g. </w:t>
            </w:r>
            <w:proofErr w:type="spellStart"/>
            <w:r w:rsidRPr="008D367E">
              <w:t>UtranCell</w:t>
            </w:r>
            <w:proofErr w:type="spellEnd"/>
            <w:r>
              <w:t xml:space="preserve">, </w:t>
            </w:r>
            <w:proofErr w:type="spellStart"/>
            <w:r w:rsidRPr="008D367E">
              <w:t>SgsnFunction</w:t>
            </w:r>
            <w:proofErr w:type="spellEnd"/>
            <w:r>
              <w:t>.</w:t>
            </w:r>
          </w:p>
        </w:tc>
      </w:tr>
      <w:tr w:rsidR="00F14B00" w:rsidTr="00F14B00">
        <w:trPr>
          <w:cantSplit/>
        </w:trPr>
        <w:tc>
          <w:tcPr>
            <w:tcW w:w="2522" w:type="dxa"/>
            <w:vAlign w:val="center"/>
          </w:tcPr>
          <w:p w:rsidR="00F14B00" w:rsidRPr="00213160" w:rsidRDefault="00F14B00" w:rsidP="00D2329D">
            <w:pPr>
              <w:spacing w:beforeLines="40" w:afterLines="40"/>
            </w:pPr>
            <w:proofErr w:type="spellStart"/>
            <w:r>
              <w:lastRenderedPageBreak/>
              <w:t>technologyList</w:t>
            </w:r>
            <w:proofErr w:type="spellEnd"/>
          </w:p>
        </w:tc>
        <w:tc>
          <w:tcPr>
            <w:tcW w:w="4674" w:type="dxa"/>
            <w:vAlign w:val="center"/>
          </w:tcPr>
          <w:p w:rsidR="00F14B00" w:rsidRDefault="00F14B00" w:rsidP="00D2329D">
            <w:pPr>
              <w:spacing w:beforeLines="40" w:afterLines="40"/>
            </w:pPr>
            <w:r w:rsidRPr="00F949D1">
              <w:t xml:space="preserve">This </w:t>
            </w:r>
            <w:r>
              <w:t xml:space="preserve">property indicates </w:t>
            </w:r>
            <w:r w:rsidRPr="00F949D1">
              <w:t xml:space="preserve">the </w:t>
            </w:r>
            <w:r>
              <w:t xml:space="preserve">technology </w:t>
            </w:r>
            <w:r w:rsidRPr="00F949D1">
              <w:t xml:space="preserve">domain(s) </w:t>
            </w:r>
            <w:r>
              <w:t xml:space="preserve">that </w:t>
            </w:r>
            <w:r w:rsidRPr="00F949D1">
              <w:t>this measurement is applicable to</w:t>
            </w:r>
            <w:r>
              <w:t>.</w:t>
            </w:r>
          </w:p>
          <w:p w:rsidR="00F14B00" w:rsidRPr="00213160" w:rsidRDefault="00F14B00" w:rsidP="00853AA3">
            <w:pPr>
              <w:spacing w:beforeLines="40" w:afterLines="40"/>
            </w:pPr>
          </w:p>
        </w:tc>
        <w:tc>
          <w:tcPr>
            <w:tcW w:w="2727" w:type="dxa"/>
            <w:vAlign w:val="center"/>
          </w:tcPr>
          <w:p w:rsidR="00F14B00" w:rsidRDefault="00F14B00" w:rsidP="00853AA3">
            <w:pPr>
              <w:spacing w:beforeLines="40" w:afterLines="40"/>
            </w:pPr>
            <w:r>
              <w:t>Any (</w:t>
            </w:r>
            <w:r w:rsidRPr="00F4463A">
              <w:rPr>
                <w:highlight w:val="yellow"/>
              </w:rPr>
              <w:t xml:space="preserve">Circuit Switched, Packet Switched, </w:t>
            </w:r>
            <w:proofErr w:type="spellStart"/>
            <w:r w:rsidRPr="00F4463A">
              <w:rPr>
                <w:highlight w:val="yellow"/>
              </w:rPr>
              <w:t>Circuite</w:t>
            </w:r>
            <w:proofErr w:type="spellEnd"/>
            <w:r w:rsidRPr="00F4463A">
              <w:rPr>
                <w:highlight w:val="yellow"/>
              </w:rPr>
              <w:t xml:space="preserve"> Switch and Packet Switch</w:t>
            </w:r>
            <w:r>
              <w:t>)</w:t>
            </w:r>
            <w:r w:rsidRPr="00F949D1">
              <w:t>.</w:t>
            </w:r>
          </w:p>
          <w:p w:rsidR="00F14B00" w:rsidRPr="002D2F65" w:rsidRDefault="00FE2118" w:rsidP="00853AA3">
            <w:pPr>
              <w:spacing w:beforeLines="40" w:afterLines="40"/>
            </w:pPr>
            <w:r>
              <w:rPr>
                <w:noProof/>
                <w:lang w:val="de-DE" w:eastAsia="de-DE"/>
              </w:rPr>
              <w:drawing>
                <wp:inline distT="0" distB="0" distL="0" distR="0">
                  <wp:extent cx="1593850" cy="768350"/>
                  <wp:effectExtent l="19050" t="0" r="635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1593850" cy="768350"/>
                          </a:xfrm>
                          <a:prstGeom prst="rect">
                            <a:avLst/>
                          </a:prstGeom>
                          <a:noFill/>
                          <a:ln w="9525">
                            <a:noFill/>
                            <a:miter lim="800000"/>
                            <a:headEnd/>
                            <a:tailEnd/>
                          </a:ln>
                        </pic:spPr>
                      </pic:pic>
                    </a:graphicData>
                  </a:graphic>
                </wp:inline>
              </w:drawing>
            </w:r>
          </w:p>
          <w:p w:rsidR="00F14B00" w:rsidRDefault="00F14B00" w:rsidP="00853AA3">
            <w:pPr>
              <w:spacing w:beforeLines="40" w:afterLines="40"/>
            </w:pPr>
          </w:p>
        </w:tc>
      </w:tr>
      <w:tr w:rsidR="00F14B00" w:rsidTr="00F14B00">
        <w:trPr>
          <w:cantSplit/>
          <w:trHeight w:val="2190"/>
        </w:trPr>
        <w:tc>
          <w:tcPr>
            <w:tcW w:w="2522" w:type="dxa"/>
            <w:shd w:val="clear" w:color="auto" w:fill="auto"/>
            <w:vAlign w:val="center"/>
          </w:tcPr>
          <w:p w:rsidR="00F14B00" w:rsidRPr="00BB316C" w:rsidRDefault="00F14B00" w:rsidP="00D2329D">
            <w:pPr>
              <w:spacing w:beforeLines="40" w:afterLines="40"/>
            </w:pPr>
            <w:r>
              <w:t>a</w:t>
            </w:r>
            <w:r w:rsidRPr="00BB316C">
              <w:t>lgorithm</w:t>
            </w:r>
          </w:p>
        </w:tc>
        <w:tc>
          <w:tcPr>
            <w:tcW w:w="4674" w:type="dxa"/>
            <w:shd w:val="clear" w:color="auto" w:fill="auto"/>
            <w:vAlign w:val="center"/>
          </w:tcPr>
          <w:p w:rsidR="00F14B00" w:rsidRDefault="00F14B00" w:rsidP="00D2329D">
            <w:pPr>
              <w:spacing w:beforeLines="40" w:afterLines="40"/>
            </w:pPr>
            <w:r>
              <w:t>This property identifies a step-by-step procedure used to calculate the value of the measurement.</w:t>
            </w:r>
          </w:p>
          <w:p w:rsidR="00F14B00" w:rsidRDefault="00F14B00" w:rsidP="00853AA3">
            <w:pPr>
              <w:spacing w:beforeLines="40" w:afterLines="40"/>
            </w:pPr>
            <w:r w:rsidRPr="00065B07">
              <w:t>If case a ….</w:t>
            </w:r>
            <w:r w:rsidRPr="00065B07">
              <w:br/>
              <w:t>If case b …</w:t>
            </w:r>
            <w:r w:rsidRPr="00065B07">
              <w:br/>
              <w:t>If case c …</w:t>
            </w:r>
            <w:r w:rsidRPr="00065B07">
              <w:br/>
              <w:t>…</w:t>
            </w:r>
          </w:p>
          <w:p w:rsidR="00F14B00" w:rsidRPr="00F949D1" w:rsidRDefault="00F14B00" w:rsidP="00853AA3">
            <w:pPr>
              <w:spacing w:beforeLines="40" w:afterLines="40"/>
            </w:pPr>
          </w:p>
        </w:tc>
        <w:tc>
          <w:tcPr>
            <w:tcW w:w="2727" w:type="dxa"/>
            <w:shd w:val="clear" w:color="auto" w:fill="auto"/>
            <w:vAlign w:val="center"/>
          </w:tcPr>
          <w:p w:rsidR="00F14B00" w:rsidRDefault="00F14B00" w:rsidP="00853AA3">
            <w:pPr>
              <w:spacing w:beforeLines="40" w:afterLines="40"/>
            </w:pPr>
            <w:r>
              <w:t>String</w:t>
            </w:r>
          </w:p>
        </w:tc>
      </w:tr>
      <w:tr w:rsidR="00F14B00" w:rsidRPr="00766543" w:rsidTr="00F14B00">
        <w:trPr>
          <w:cantSplit/>
        </w:trPr>
        <w:tc>
          <w:tcPr>
            <w:tcW w:w="2522" w:type="dxa"/>
            <w:vAlign w:val="center"/>
          </w:tcPr>
          <w:p w:rsidR="00F14B00" w:rsidRPr="00BB316C" w:rsidRDefault="00C3316D" w:rsidP="00D2329D">
            <w:pPr>
              <w:spacing w:beforeLines="40" w:afterLines="40"/>
            </w:pPr>
            <w:proofErr w:type="spellStart"/>
            <w:r>
              <w:t>aggregationFormula</w:t>
            </w:r>
            <w:proofErr w:type="spellEnd"/>
          </w:p>
        </w:tc>
        <w:tc>
          <w:tcPr>
            <w:tcW w:w="4674" w:type="dxa"/>
            <w:vAlign w:val="center"/>
          </w:tcPr>
          <w:p w:rsidR="00F14B00" w:rsidRPr="00F949D1" w:rsidRDefault="00C3316D" w:rsidP="00D2329D">
            <w:pPr>
              <w:spacing w:beforeLines="40" w:afterLines="40"/>
            </w:pPr>
            <w:r>
              <w:t>This property indicates</w:t>
            </w:r>
            <w:r w:rsidRPr="00F949D1">
              <w:t xml:space="preserve"> the </w:t>
            </w:r>
            <w:r>
              <w:t>aggregation formula of a “gauge” collection type measurement in the case when such a formula is used.</w:t>
            </w:r>
          </w:p>
        </w:tc>
        <w:tc>
          <w:tcPr>
            <w:tcW w:w="2727" w:type="dxa"/>
            <w:vAlign w:val="center"/>
          </w:tcPr>
          <w:p w:rsidR="00F14B00" w:rsidRPr="00766543" w:rsidRDefault="00C3316D" w:rsidP="00853AA3">
            <w:pPr>
              <w:spacing w:beforeLines="40" w:afterLines="40"/>
            </w:pPr>
            <w:r>
              <w:t>SUM,</w:t>
            </w:r>
            <w:r>
              <w:br/>
              <w:t>OUNT,</w:t>
            </w:r>
            <w:r>
              <w:br/>
              <w:t>MIN,</w:t>
            </w:r>
            <w:r>
              <w:br/>
              <w:t>MAX,</w:t>
            </w:r>
            <w:r>
              <w:br/>
              <w:t>AVG,</w:t>
            </w:r>
            <w:r>
              <w:br/>
              <w:t>FIRST,</w:t>
            </w:r>
            <w:r>
              <w:br/>
              <w:t>LAST,</w:t>
            </w:r>
            <w:r>
              <w:br/>
              <w:t>OTHER(?)</w:t>
            </w:r>
          </w:p>
        </w:tc>
      </w:tr>
      <w:tr w:rsidR="00B72DDD" w:rsidTr="00B72DDD">
        <w:trPr>
          <w:cantSplit/>
        </w:trPr>
        <w:tc>
          <w:tcPr>
            <w:tcW w:w="2522" w:type="dxa"/>
            <w:shd w:val="clear" w:color="auto" w:fill="auto"/>
            <w:vAlign w:val="center"/>
          </w:tcPr>
          <w:p w:rsidR="00B72DDD" w:rsidRPr="00BB316C" w:rsidRDefault="00B72DDD" w:rsidP="00D2329D">
            <w:pPr>
              <w:spacing w:beforeLines="40" w:afterLines="40"/>
            </w:pPr>
            <w:proofErr w:type="spellStart"/>
            <w:r>
              <w:t>samplingRate</w:t>
            </w:r>
            <w:proofErr w:type="spellEnd"/>
          </w:p>
        </w:tc>
        <w:tc>
          <w:tcPr>
            <w:tcW w:w="4674" w:type="dxa"/>
            <w:shd w:val="clear" w:color="auto" w:fill="auto"/>
            <w:vAlign w:val="center"/>
          </w:tcPr>
          <w:p w:rsidR="00B72DDD" w:rsidRPr="00F949D1" w:rsidRDefault="00B72DDD" w:rsidP="00D2329D">
            <w:pPr>
              <w:spacing w:beforeLines="40" w:afterLines="40"/>
            </w:pPr>
            <w:r>
              <w:t>This property indicates</w:t>
            </w:r>
            <w:r w:rsidRPr="00F949D1">
              <w:t xml:space="preserve"> the </w:t>
            </w:r>
            <w:r>
              <w:t>sampling rate of a “gauge” collection type measurement in the case when the measurement is generated by sampling.</w:t>
            </w:r>
            <w:r w:rsidR="00B43DB4" w:rsidRPr="00902A66">
              <w:rPr>
                <w:highlight w:val="yellow"/>
              </w:rPr>
              <w:t xml:space="preserve"> In this case the calculation of the gauge considers every N</w:t>
            </w:r>
            <w:r w:rsidR="00B43DB4" w:rsidRPr="00902A66">
              <w:rPr>
                <w:highlight w:val="yellow"/>
                <w:vertAlign w:val="superscript"/>
              </w:rPr>
              <w:t>th</w:t>
            </w:r>
            <w:r w:rsidR="00B43DB4" w:rsidRPr="00902A66">
              <w:rPr>
                <w:highlight w:val="yellow"/>
              </w:rPr>
              <w:t xml:space="preserve"> event where N&gt;1.</w:t>
            </w:r>
          </w:p>
        </w:tc>
        <w:tc>
          <w:tcPr>
            <w:tcW w:w="2727" w:type="dxa"/>
            <w:shd w:val="clear" w:color="auto" w:fill="auto"/>
            <w:vAlign w:val="center"/>
          </w:tcPr>
          <w:p w:rsidR="00B72DDD" w:rsidRDefault="00B72DDD" w:rsidP="00853AA3">
            <w:pPr>
              <w:spacing w:beforeLines="40" w:afterLines="40"/>
            </w:pPr>
            <w:r>
              <w:t xml:space="preserve">Number(?) </w:t>
            </w:r>
          </w:p>
        </w:tc>
      </w:tr>
      <w:tr w:rsidR="00B72DDD" w:rsidRPr="00766543" w:rsidTr="00F14B00">
        <w:trPr>
          <w:cantSplit/>
        </w:trPr>
        <w:tc>
          <w:tcPr>
            <w:tcW w:w="2522" w:type="dxa"/>
            <w:vAlign w:val="center"/>
          </w:tcPr>
          <w:p w:rsidR="00B72DDD" w:rsidRPr="00BB316C" w:rsidRDefault="00B72DDD" w:rsidP="00D2329D">
            <w:pPr>
              <w:spacing w:beforeLines="40" w:afterLines="40"/>
            </w:pPr>
            <w:r w:rsidRPr="007528FC">
              <w:rPr>
                <w:highlight w:val="yellow"/>
              </w:rPr>
              <w:t>_indicator/</w:t>
            </w:r>
            <w:commentRangeStart w:id="161"/>
            <w:proofErr w:type="spellStart"/>
            <w:r w:rsidRPr="007528FC">
              <w:rPr>
                <w:highlight w:val="yellow"/>
              </w:rPr>
              <w:t>measurementGroup</w:t>
            </w:r>
            <w:commentRangeEnd w:id="161"/>
            <w:proofErr w:type="spellEnd"/>
            <w:r>
              <w:rPr>
                <w:rStyle w:val="Kommentarzeichen"/>
              </w:rPr>
              <w:commentReference w:id="161"/>
            </w:r>
          </w:p>
        </w:tc>
        <w:tc>
          <w:tcPr>
            <w:tcW w:w="4674" w:type="dxa"/>
            <w:vAlign w:val="center"/>
          </w:tcPr>
          <w:p w:rsidR="00B72DDD" w:rsidRDefault="00B72DDD" w:rsidP="00D2329D">
            <w:pPr>
              <w:spacing w:beforeLines="40" w:afterLines="40"/>
            </w:pPr>
            <w:r>
              <w:t>This property allows to group measurements (i.e., record concept).</w:t>
            </w:r>
          </w:p>
        </w:tc>
        <w:tc>
          <w:tcPr>
            <w:tcW w:w="2727" w:type="dxa"/>
            <w:vAlign w:val="center"/>
          </w:tcPr>
          <w:p w:rsidR="00B72DDD" w:rsidRDefault="00B72DDD" w:rsidP="00853AA3">
            <w:pPr>
              <w:spacing w:beforeLines="40" w:afterLines="40"/>
            </w:pPr>
            <w:proofErr w:type="spellStart"/>
            <w:r>
              <w:t>tbd</w:t>
            </w:r>
            <w:proofErr w:type="spellEnd"/>
          </w:p>
        </w:tc>
      </w:tr>
    </w:tbl>
    <w:p w:rsidR="00F14B00" w:rsidRPr="00373210" w:rsidRDefault="00F14B00" w:rsidP="009F1F6B"/>
    <w:p w:rsidR="00444ED0" w:rsidRDefault="00444ED0" w:rsidP="00444ED0">
      <w:pPr>
        <w:pStyle w:val="berschrift1"/>
      </w:pPr>
      <w:r>
        <w:br w:type="page"/>
      </w:r>
      <w:bookmarkStart w:id="162" w:name="_Toc381104464"/>
      <w:r>
        <w:lastRenderedPageBreak/>
        <w:t>Annex A (Informative):</w:t>
      </w:r>
      <w:r w:rsidR="005E4905">
        <w:t xml:space="preserve"> C</w:t>
      </w:r>
      <w:r w:rsidR="002D4671">
        <w:t>ounters</w:t>
      </w:r>
      <w:r w:rsidR="005E4905">
        <w:t>/</w:t>
      </w:r>
      <w:r w:rsidR="002D4671">
        <w:t>KPIs</w:t>
      </w:r>
      <w:r w:rsidR="005E4905">
        <w:t xml:space="preserve"> properties</w:t>
      </w:r>
      <w:bookmarkEnd w:id="162"/>
    </w:p>
    <w:p w:rsidR="001D7581" w:rsidRDefault="001D7581" w:rsidP="001D7581">
      <w:r>
        <w:t>This annex lists the 3GPP currently defined properties for its performance measurements and the TM Forum defined properties for its “indicator” (model for both counters and KPIs).</w:t>
      </w:r>
    </w:p>
    <w:p w:rsidR="00444ED0" w:rsidRPr="00031895" w:rsidRDefault="00444ED0" w:rsidP="00444ED0">
      <w:pPr>
        <w:pStyle w:val="berschrift2"/>
        <w:numPr>
          <w:ilvl w:val="1"/>
          <w:numId w:val="0"/>
        </w:numPr>
        <w:overflowPunct w:val="0"/>
        <w:autoSpaceDE w:val="0"/>
        <w:autoSpaceDN w:val="0"/>
        <w:adjustRightInd w:val="0"/>
        <w:ind w:left="1134" w:hanging="1134"/>
        <w:textAlignment w:val="baseline"/>
      </w:pPr>
      <w:bookmarkStart w:id="163" w:name="_Ref373412544"/>
      <w:bookmarkStart w:id="164" w:name="_Toc381104465"/>
      <w:r>
        <w:t>A1</w:t>
      </w:r>
      <w:r>
        <w:tab/>
        <w:t>3GPP Performance Metadata</w:t>
      </w:r>
      <w:bookmarkEnd w:id="163"/>
      <w:bookmarkEnd w:id="164"/>
      <w:r>
        <w:t xml:space="preserve"> </w:t>
      </w:r>
    </w:p>
    <w:p w:rsidR="00444ED0" w:rsidRDefault="00444ED0" w:rsidP="00444ED0">
      <w:r>
        <w:t>3GPP TS 32.40X series is using the following properties for the Measurement Definition Template to describe the counters that are passed over the northbound interface:</w:t>
      </w:r>
    </w:p>
    <w:p w:rsidR="00444ED0" w:rsidRDefault="00444ED0" w:rsidP="00444ED0">
      <w:pPr>
        <w:pStyle w:val="Listenabsatz1"/>
        <w:numPr>
          <w:ilvl w:val="0"/>
          <w:numId w:val="7"/>
        </w:numPr>
      </w:pPr>
      <w:r>
        <w:t xml:space="preserve">Measurement Name </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Collection Method</w:t>
      </w:r>
    </w:p>
    <w:p w:rsidR="00444ED0" w:rsidRDefault="00444ED0" w:rsidP="00444ED0">
      <w:pPr>
        <w:pStyle w:val="Listenabsatz1"/>
        <w:numPr>
          <w:ilvl w:val="0"/>
          <w:numId w:val="7"/>
        </w:numPr>
      </w:pPr>
      <w:r>
        <w:t>Condition (when/how is it generated)</w:t>
      </w:r>
    </w:p>
    <w:p w:rsidR="00444ED0" w:rsidRDefault="00444ED0" w:rsidP="00444ED0">
      <w:pPr>
        <w:pStyle w:val="Listenabsatz1"/>
        <w:numPr>
          <w:ilvl w:val="0"/>
          <w:numId w:val="7"/>
        </w:numPr>
      </w:pPr>
      <w:r>
        <w:t xml:space="preserve">Measurement Value + Unit </w:t>
      </w:r>
    </w:p>
    <w:p w:rsidR="00444ED0" w:rsidRDefault="00444ED0" w:rsidP="00444ED0">
      <w:pPr>
        <w:pStyle w:val="Listenabsatz1"/>
        <w:numPr>
          <w:ilvl w:val="0"/>
          <w:numId w:val="7"/>
        </w:numPr>
      </w:pPr>
      <w:r>
        <w:t>Measurement Type (short name)</w:t>
      </w:r>
    </w:p>
    <w:p w:rsidR="00444ED0" w:rsidRDefault="00444ED0" w:rsidP="00444ED0">
      <w:pPr>
        <w:pStyle w:val="Listenabsatz1"/>
        <w:numPr>
          <w:ilvl w:val="0"/>
          <w:numId w:val="7"/>
        </w:numPr>
      </w:pPr>
      <w:r>
        <w:t xml:space="preserve">Measurement Object Instance </w:t>
      </w:r>
    </w:p>
    <w:p w:rsidR="00444ED0" w:rsidRDefault="00444ED0" w:rsidP="00444ED0">
      <w:pPr>
        <w:pStyle w:val="Listenabsatz1"/>
        <w:numPr>
          <w:ilvl w:val="0"/>
          <w:numId w:val="7"/>
        </w:numPr>
      </w:pPr>
      <w:r>
        <w:t>Switching Technology</w:t>
      </w:r>
    </w:p>
    <w:p w:rsidR="00444ED0" w:rsidRDefault="00444ED0" w:rsidP="00444ED0">
      <w:pPr>
        <w:pStyle w:val="Listenabsatz1"/>
        <w:numPr>
          <w:ilvl w:val="0"/>
          <w:numId w:val="7"/>
        </w:numPr>
      </w:pPr>
      <w:r>
        <w:t>Radio Technology (?)</w:t>
      </w:r>
    </w:p>
    <w:p w:rsidR="00444ED0" w:rsidRDefault="00444ED0" w:rsidP="00444ED0">
      <w:r>
        <w:t>The following properties are used for KPIs:</w:t>
      </w:r>
    </w:p>
    <w:p w:rsidR="00444ED0" w:rsidRDefault="00444ED0" w:rsidP="00444ED0">
      <w:pPr>
        <w:pStyle w:val="Listenabsatz1"/>
        <w:numPr>
          <w:ilvl w:val="0"/>
          <w:numId w:val="7"/>
        </w:numPr>
      </w:pPr>
      <w:r>
        <w:t>Long Name</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Logical Formula Definition</w:t>
      </w:r>
    </w:p>
    <w:p w:rsidR="00444ED0" w:rsidRDefault="00444ED0" w:rsidP="00444ED0">
      <w:pPr>
        <w:pStyle w:val="Listenabsatz1"/>
        <w:numPr>
          <w:ilvl w:val="0"/>
          <w:numId w:val="7"/>
        </w:numPr>
      </w:pPr>
      <w:r>
        <w:t>Physical Formula Definition</w:t>
      </w:r>
    </w:p>
    <w:p w:rsidR="00444ED0" w:rsidRDefault="00444ED0" w:rsidP="00444ED0">
      <w:pPr>
        <w:pStyle w:val="Listenabsatz1"/>
        <w:numPr>
          <w:ilvl w:val="0"/>
          <w:numId w:val="7"/>
        </w:numPr>
      </w:pPr>
      <w:r w:rsidRPr="00B2741E">
        <w:t>Measurement names used for the KPI</w:t>
      </w:r>
    </w:p>
    <w:p w:rsidR="00444ED0" w:rsidRDefault="00444ED0" w:rsidP="00444ED0">
      <w:pPr>
        <w:pStyle w:val="Listenabsatz1"/>
        <w:numPr>
          <w:ilvl w:val="0"/>
          <w:numId w:val="7"/>
        </w:numPr>
      </w:pPr>
      <w:r w:rsidRPr="00B2741E">
        <w:t>KPI Object</w:t>
      </w:r>
    </w:p>
    <w:p w:rsidR="00444ED0" w:rsidRDefault="00444ED0" w:rsidP="00444ED0">
      <w:pPr>
        <w:pStyle w:val="Listenabsatz1"/>
        <w:numPr>
          <w:ilvl w:val="0"/>
          <w:numId w:val="7"/>
        </w:numPr>
      </w:pPr>
      <w:r w:rsidRPr="00B2741E">
        <w:t>KPI category</w:t>
      </w:r>
    </w:p>
    <w:p w:rsidR="00444ED0" w:rsidRDefault="00444ED0" w:rsidP="00444ED0">
      <w:pPr>
        <w:pStyle w:val="Listenabsatz1"/>
        <w:numPr>
          <w:ilvl w:val="0"/>
          <w:numId w:val="7"/>
        </w:numPr>
      </w:pPr>
      <w:r w:rsidRPr="00B2741E">
        <w:t>Unit of the KPI</w:t>
      </w:r>
    </w:p>
    <w:p w:rsidR="00444ED0" w:rsidRDefault="00444ED0" w:rsidP="00444ED0">
      <w:pPr>
        <w:pStyle w:val="Listenabsatz1"/>
        <w:numPr>
          <w:ilvl w:val="0"/>
          <w:numId w:val="7"/>
        </w:numPr>
      </w:pPr>
      <w:r w:rsidRPr="00B2741E">
        <w:t>Type of the KPI</w:t>
      </w:r>
      <w:r>
        <w:t xml:space="preserve"> (Mean, Ratio, Cum)</w:t>
      </w:r>
    </w:p>
    <w:p w:rsidR="00444ED0" w:rsidRDefault="00444ED0" w:rsidP="00444ED0">
      <w:pPr>
        <w:pStyle w:val="Listenabsatz1"/>
        <w:numPr>
          <w:ilvl w:val="0"/>
          <w:numId w:val="7"/>
        </w:numPr>
      </w:pPr>
      <w:r>
        <w:t>Remark</w:t>
      </w:r>
    </w:p>
    <w:p w:rsidR="00444ED0" w:rsidRPr="00031895" w:rsidRDefault="00444ED0" w:rsidP="00444ED0">
      <w:pPr>
        <w:pStyle w:val="berschrift2"/>
        <w:overflowPunct w:val="0"/>
        <w:autoSpaceDE w:val="0"/>
        <w:autoSpaceDN w:val="0"/>
        <w:adjustRightInd w:val="0"/>
        <w:textAlignment w:val="baseline"/>
      </w:pPr>
      <w:bookmarkStart w:id="165" w:name="_Ref373412590"/>
      <w:bookmarkStart w:id="166" w:name="_Toc381104466"/>
      <w:r>
        <w:t>A2</w:t>
      </w:r>
      <w:r>
        <w:tab/>
        <w:t>TM Forum Performance Metadata</w:t>
      </w:r>
      <w:bookmarkEnd w:id="165"/>
      <w:bookmarkEnd w:id="166"/>
      <w:r>
        <w:t xml:space="preserve"> </w:t>
      </w:r>
    </w:p>
    <w:p w:rsidR="00444ED0" w:rsidRDefault="00444ED0" w:rsidP="00444ED0">
      <w:r>
        <w:t xml:space="preserve">TM Forum defines a single entity “Indicator” for modelling both counters and KPIs. Following are the “Indicator Specification” attributes (A SID </w:t>
      </w:r>
      <w:bookmarkStart w:id="167" w:name="_GoBack"/>
      <w:bookmarkEnd w:id="167"/>
      <w:r>
        <w:t>Metadata entity):</w:t>
      </w:r>
    </w:p>
    <w:p w:rsidR="00444ED0" w:rsidRPr="003A1BD3" w:rsidRDefault="00444ED0" w:rsidP="00444ED0">
      <w:pPr>
        <w:pStyle w:val="Listenabsatz1"/>
        <w:numPr>
          <w:ilvl w:val="0"/>
          <w:numId w:val="9"/>
        </w:numPr>
      </w:pPr>
      <w:r w:rsidRPr="003A1BD3">
        <w:t>ID</w:t>
      </w:r>
    </w:p>
    <w:p w:rsidR="00444ED0" w:rsidRPr="003A1BD3" w:rsidRDefault="00444ED0" w:rsidP="00444ED0">
      <w:pPr>
        <w:pStyle w:val="Listenabsatz1"/>
        <w:numPr>
          <w:ilvl w:val="0"/>
          <w:numId w:val="9"/>
        </w:numPr>
      </w:pPr>
      <w:r w:rsidRPr="003A1BD3">
        <w:t>Name</w:t>
      </w:r>
    </w:p>
    <w:p w:rsidR="00444ED0" w:rsidRPr="003A1BD3" w:rsidRDefault="00444ED0" w:rsidP="00444ED0">
      <w:pPr>
        <w:pStyle w:val="Listenabsatz1"/>
        <w:numPr>
          <w:ilvl w:val="0"/>
          <w:numId w:val="9"/>
        </w:numPr>
      </w:pPr>
      <w:r w:rsidRPr="003A1BD3">
        <w:t>Description</w:t>
      </w:r>
    </w:p>
    <w:p w:rsidR="00444ED0" w:rsidRPr="003A1BD3" w:rsidRDefault="00444ED0" w:rsidP="00444ED0">
      <w:pPr>
        <w:pStyle w:val="Listenabsatz1"/>
        <w:numPr>
          <w:ilvl w:val="0"/>
          <w:numId w:val="9"/>
        </w:numPr>
      </w:pPr>
      <w:r w:rsidRPr="003A1BD3">
        <w:t>Perspective</w:t>
      </w:r>
    </w:p>
    <w:p w:rsidR="00444ED0" w:rsidRPr="003A1BD3" w:rsidRDefault="00444ED0" w:rsidP="00444ED0">
      <w:pPr>
        <w:pStyle w:val="Listenabsatz1"/>
        <w:numPr>
          <w:ilvl w:val="0"/>
          <w:numId w:val="9"/>
        </w:numPr>
      </w:pPr>
      <w:proofErr w:type="spellStart"/>
      <w:r w:rsidRPr="003A1BD3">
        <w:t>IndicatorCategory</w:t>
      </w:r>
      <w:proofErr w:type="spellEnd"/>
    </w:p>
    <w:p w:rsidR="00444ED0" w:rsidRPr="003A1BD3" w:rsidRDefault="00444ED0" w:rsidP="00444ED0">
      <w:pPr>
        <w:pStyle w:val="Listenabsatz1"/>
        <w:numPr>
          <w:ilvl w:val="0"/>
          <w:numId w:val="9"/>
        </w:numPr>
      </w:pPr>
      <w:r w:rsidRPr="003A1BD3">
        <w:t>Indicator Type</w:t>
      </w:r>
    </w:p>
    <w:p w:rsidR="00444ED0" w:rsidRPr="003A1BD3" w:rsidRDefault="00444ED0" w:rsidP="00444ED0">
      <w:pPr>
        <w:pStyle w:val="Listenabsatz1"/>
        <w:numPr>
          <w:ilvl w:val="0"/>
          <w:numId w:val="9"/>
        </w:numPr>
      </w:pPr>
      <w:proofErr w:type="spellStart"/>
      <w:r w:rsidRPr="003A1BD3">
        <w:t>derivarionAlgorithm</w:t>
      </w:r>
      <w:proofErr w:type="spellEnd"/>
    </w:p>
    <w:p w:rsidR="00444ED0" w:rsidRPr="003A1BD3" w:rsidRDefault="00444ED0" w:rsidP="00444ED0">
      <w:pPr>
        <w:pStyle w:val="Listenabsatz1"/>
        <w:numPr>
          <w:ilvl w:val="0"/>
          <w:numId w:val="9"/>
        </w:numPr>
      </w:pPr>
      <w:proofErr w:type="spellStart"/>
      <w:r w:rsidRPr="003A1BD3">
        <w:t>derivationMethod</w:t>
      </w:r>
      <w:proofErr w:type="spellEnd"/>
    </w:p>
    <w:p w:rsidR="00444ED0" w:rsidRPr="003A1BD3" w:rsidRDefault="00444ED0" w:rsidP="00444ED0">
      <w:pPr>
        <w:pStyle w:val="Listenabsatz1"/>
        <w:numPr>
          <w:ilvl w:val="0"/>
          <w:numId w:val="9"/>
        </w:numPr>
      </w:pPr>
      <w:proofErr w:type="spellStart"/>
      <w:r w:rsidRPr="003A1BD3">
        <w:t>CollectionType</w:t>
      </w:r>
      <w:proofErr w:type="spellEnd"/>
    </w:p>
    <w:p w:rsidR="00444ED0" w:rsidRPr="003A1BD3" w:rsidRDefault="00444ED0" w:rsidP="00444ED0">
      <w:pPr>
        <w:pStyle w:val="Listenabsatz1"/>
        <w:numPr>
          <w:ilvl w:val="0"/>
          <w:numId w:val="9"/>
        </w:numPr>
      </w:pPr>
      <w:proofErr w:type="spellStart"/>
      <w:r w:rsidRPr="003A1BD3">
        <w:t>IndicatorUnit</w:t>
      </w:r>
      <w:proofErr w:type="spellEnd"/>
    </w:p>
    <w:p w:rsidR="00444ED0" w:rsidRDefault="00444ED0" w:rsidP="00444ED0">
      <w:r>
        <w:t>An Indicator Specification can be attached to:</w:t>
      </w:r>
    </w:p>
    <w:p w:rsidR="00444ED0" w:rsidRPr="00957AD8" w:rsidRDefault="00444ED0" w:rsidP="00444ED0">
      <w:pPr>
        <w:pStyle w:val="Listenabsatz1"/>
        <w:numPr>
          <w:ilvl w:val="0"/>
          <w:numId w:val="10"/>
        </w:numPr>
      </w:pPr>
      <w:r w:rsidRPr="00957AD8">
        <w:t>A monitored object</w:t>
      </w:r>
    </w:p>
    <w:p w:rsidR="00444ED0" w:rsidRDefault="00444ED0" w:rsidP="00444ED0">
      <w:pPr>
        <w:pStyle w:val="Listenabsatz1"/>
        <w:numPr>
          <w:ilvl w:val="0"/>
          <w:numId w:val="10"/>
        </w:numPr>
      </w:pPr>
      <w:r>
        <w:t>A counter group</w:t>
      </w:r>
    </w:p>
    <w:p w:rsidR="00444ED0" w:rsidRDefault="00444ED0" w:rsidP="00444ED0">
      <w:pPr>
        <w:pStyle w:val="Listenabsatz1"/>
        <w:numPr>
          <w:ilvl w:val="0"/>
          <w:numId w:val="10"/>
        </w:numPr>
      </w:pPr>
      <w:r>
        <w:t>A Counter category</w:t>
      </w:r>
    </w:p>
    <w:p w:rsidR="00444ED0" w:rsidRDefault="00444ED0" w:rsidP="00444ED0">
      <w:pPr>
        <w:pStyle w:val="Listenabsatz1"/>
        <w:numPr>
          <w:ilvl w:val="0"/>
          <w:numId w:val="10"/>
        </w:numPr>
      </w:pPr>
      <w:r>
        <w:t>A Production/Collection job</w:t>
      </w:r>
    </w:p>
    <w:p w:rsidR="00444ED0" w:rsidRDefault="00444ED0" w:rsidP="00444ED0">
      <w:pPr>
        <w:keepNext/>
      </w:pPr>
      <w:r>
        <w:lastRenderedPageBreak/>
        <w:t>TIP PM Interface is exposing this data over the interface. A PM consuming application can request the information using the following operations:</w:t>
      </w:r>
    </w:p>
    <w:p w:rsidR="00444ED0" w:rsidRDefault="00444ED0" w:rsidP="00444ED0">
      <w:pPr>
        <w:pStyle w:val="Listenabsatz1"/>
        <w:keepNext/>
        <w:numPr>
          <w:ilvl w:val="0"/>
          <w:numId w:val="11"/>
        </w:numPr>
        <w:ind w:left="765" w:hanging="357"/>
      </w:pPr>
      <w:proofErr w:type="spellStart"/>
      <w:r>
        <w:t>getSupportedObjectClasses</w:t>
      </w:r>
      <w:proofErr w:type="spellEnd"/>
    </w:p>
    <w:p w:rsidR="00444ED0" w:rsidRPr="00014466" w:rsidRDefault="00444ED0" w:rsidP="00444ED0">
      <w:pPr>
        <w:pStyle w:val="Listenabsatz1"/>
        <w:numPr>
          <w:ilvl w:val="0"/>
          <w:numId w:val="11"/>
        </w:numPr>
      </w:pPr>
      <w:proofErr w:type="spellStart"/>
      <w:r w:rsidRPr="00014466">
        <w:t>getSupportedObjects</w:t>
      </w:r>
      <w:proofErr w:type="spellEnd"/>
    </w:p>
    <w:p w:rsidR="00444ED0" w:rsidRPr="00014466" w:rsidRDefault="00444ED0" w:rsidP="00444ED0">
      <w:pPr>
        <w:pStyle w:val="Listenabsatz1"/>
        <w:numPr>
          <w:ilvl w:val="0"/>
          <w:numId w:val="11"/>
        </w:numPr>
      </w:pPr>
      <w:proofErr w:type="spellStart"/>
      <w:r w:rsidRPr="00014466">
        <w:t>getSupportedIndicatorGroups</w:t>
      </w:r>
      <w:proofErr w:type="spellEnd"/>
    </w:p>
    <w:p w:rsidR="00444ED0" w:rsidRPr="00014466" w:rsidRDefault="00444ED0" w:rsidP="00444ED0">
      <w:pPr>
        <w:pStyle w:val="Listenabsatz1"/>
        <w:numPr>
          <w:ilvl w:val="0"/>
          <w:numId w:val="11"/>
        </w:numPr>
      </w:pPr>
      <w:proofErr w:type="spellStart"/>
      <w:r w:rsidRPr="00014466">
        <w:t>getSupportedIndicators</w:t>
      </w:r>
      <w:proofErr w:type="spellEnd"/>
    </w:p>
    <w:p w:rsidR="00444ED0" w:rsidRPr="00014466" w:rsidRDefault="00444ED0" w:rsidP="00444ED0">
      <w:pPr>
        <w:pStyle w:val="Listenabsatz1"/>
        <w:numPr>
          <w:ilvl w:val="0"/>
          <w:numId w:val="11"/>
        </w:numPr>
      </w:pPr>
      <w:proofErr w:type="spellStart"/>
      <w:r w:rsidRPr="00014466">
        <w:t>getSupportedTransport</w:t>
      </w:r>
      <w:proofErr w:type="spellEnd"/>
    </w:p>
    <w:p w:rsidR="00444ED0" w:rsidRPr="00014466" w:rsidRDefault="00444ED0" w:rsidP="00444ED0">
      <w:pPr>
        <w:pStyle w:val="Listenabsatz1"/>
        <w:numPr>
          <w:ilvl w:val="0"/>
          <w:numId w:val="11"/>
        </w:numPr>
      </w:pPr>
      <w:proofErr w:type="spellStart"/>
      <w:r w:rsidRPr="00014466">
        <w:t>getSupportedFileFormat</w:t>
      </w:r>
      <w:proofErr w:type="spellEnd"/>
    </w:p>
    <w:p w:rsidR="00444ED0" w:rsidRPr="00014466" w:rsidRDefault="00444ED0" w:rsidP="00444ED0">
      <w:pPr>
        <w:pStyle w:val="Listenabsatz1"/>
        <w:numPr>
          <w:ilvl w:val="0"/>
          <w:numId w:val="11"/>
        </w:numPr>
      </w:pPr>
      <w:proofErr w:type="spellStart"/>
      <w:r w:rsidRPr="00014466">
        <w:t>getCommonIndicatorGroupsGranularities</w:t>
      </w:r>
      <w:proofErr w:type="spellEnd"/>
    </w:p>
    <w:p w:rsidR="00444ED0" w:rsidRDefault="00444ED0" w:rsidP="00444ED0">
      <w:pPr>
        <w:pStyle w:val="Listenabsatz1"/>
        <w:numPr>
          <w:ilvl w:val="0"/>
          <w:numId w:val="11"/>
        </w:numPr>
      </w:pPr>
      <w:proofErr w:type="spellStart"/>
      <w:r w:rsidRPr="00014466">
        <w:t>getCommonIndicatorsGranularities</w:t>
      </w:r>
      <w:proofErr w:type="spellEnd"/>
    </w:p>
    <w:p w:rsidR="00444ED0" w:rsidRPr="00957AD8" w:rsidRDefault="00FE2118" w:rsidP="00444ED0">
      <w:r>
        <w:rPr>
          <w:noProof/>
          <w:lang w:val="de-DE" w:eastAsia="de-DE"/>
        </w:rPr>
        <w:drawing>
          <wp:inline distT="0" distB="0" distL="0" distR="0">
            <wp:extent cx="2514600" cy="2076450"/>
            <wp:effectExtent l="1905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444ED0" w:rsidRDefault="00444ED0" w:rsidP="00444ED0"/>
    <w:p w:rsidR="00D02D80" w:rsidRDefault="00D02D80" w:rsidP="00444ED0">
      <w:pPr>
        <w:sectPr w:rsidR="00D02D80">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rsidR="00D02D80" w:rsidRPr="00D02D80" w:rsidRDefault="00D02D80" w:rsidP="00D02D80">
      <w:pPr>
        <w:pStyle w:val="berschrift2"/>
        <w:overflowPunct w:val="0"/>
        <w:autoSpaceDE w:val="0"/>
        <w:autoSpaceDN w:val="0"/>
        <w:adjustRightInd w:val="0"/>
        <w:textAlignment w:val="baseline"/>
      </w:pPr>
      <w:bookmarkStart w:id="168" w:name="_Ref373412436"/>
      <w:bookmarkStart w:id="169" w:name="_Toc381104467"/>
      <w:r w:rsidRPr="00D02D80">
        <w:lastRenderedPageBreak/>
        <w:t>A3</w:t>
      </w:r>
      <w:r w:rsidRPr="00D02D80">
        <w:tab/>
      </w:r>
      <w:r>
        <w:t xml:space="preserve">Mapping of </w:t>
      </w:r>
      <w:r w:rsidRPr="00D02D80">
        <w:t xml:space="preserve">3GPP </w:t>
      </w:r>
      <w:r>
        <w:t xml:space="preserve">and </w:t>
      </w:r>
      <w:r w:rsidRPr="00D02D80">
        <w:t>TM Forum Performance Metadata</w:t>
      </w:r>
      <w:bookmarkEnd w:id="168"/>
      <w:bookmarkEnd w:id="169"/>
    </w:p>
    <w:p w:rsidR="00444ED0" w:rsidRDefault="00D02D80" w:rsidP="00444ED0">
      <w:r>
        <w:t>This section list all 3GPP and TM Forum defined performance metadata and maps them where possible.</w:t>
      </w:r>
    </w:p>
    <w:p w:rsidR="00D02D80" w:rsidRDefault="00D02D80" w:rsidP="00444ED0">
      <w:r>
        <w:t xml:space="preserve">The </w:t>
      </w:r>
      <w:r w:rsidRPr="00D02D80">
        <w:rPr>
          <w:highlight w:val="lightGray"/>
        </w:rPr>
        <w:t>grey</w:t>
      </w:r>
      <w:r>
        <w:t xml:space="preserve"> columns show the proposed converged performance metadata.</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264"/>
        <w:gridCol w:w="2268"/>
        <w:gridCol w:w="2522"/>
        <w:gridCol w:w="5812"/>
        <w:gridCol w:w="2727"/>
      </w:tblGrid>
      <w:tr w:rsidR="00D02D80" w:rsidRPr="00C05B63" w:rsidTr="004310B5">
        <w:trPr>
          <w:tblHeader/>
        </w:trPr>
        <w:tc>
          <w:tcPr>
            <w:tcW w:w="2264" w:type="dxa"/>
            <w:shd w:val="clear" w:color="auto" w:fill="CCFFCC"/>
            <w:vAlign w:val="center"/>
          </w:tcPr>
          <w:p w:rsidR="00D02D80" w:rsidRPr="00C05B63" w:rsidRDefault="00D02D80" w:rsidP="00D2329D">
            <w:pPr>
              <w:spacing w:beforeLines="40" w:afterLines="40"/>
              <w:rPr>
                <w:b/>
              </w:rPr>
            </w:pPr>
            <w:r>
              <w:rPr>
                <w:b/>
              </w:rPr>
              <w:t xml:space="preserve">3GPP </w:t>
            </w:r>
            <w:r w:rsidRPr="00C05B63">
              <w:rPr>
                <w:b/>
              </w:rPr>
              <w:t>Property name</w:t>
            </w:r>
          </w:p>
        </w:tc>
        <w:tc>
          <w:tcPr>
            <w:tcW w:w="2268" w:type="dxa"/>
            <w:shd w:val="clear" w:color="auto" w:fill="CCFFFF"/>
            <w:vAlign w:val="center"/>
          </w:tcPr>
          <w:p w:rsidR="00D02D80" w:rsidRPr="00C05B63" w:rsidRDefault="00D02D80" w:rsidP="00D2329D">
            <w:pPr>
              <w:spacing w:beforeLines="40" w:afterLines="40"/>
              <w:rPr>
                <w:b/>
              </w:rPr>
            </w:pPr>
            <w:r>
              <w:rPr>
                <w:b/>
              </w:rPr>
              <w:t xml:space="preserve">TMF </w:t>
            </w:r>
            <w:r w:rsidRPr="00C05B63">
              <w:rPr>
                <w:b/>
              </w:rPr>
              <w:t>Property name</w:t>
            </w:r>
          </w:p>
        </w:tc>
        <w:tc>
          <w:tcPr>
            <w:tcW w:w="2522" w:type="dxa"/>
            <w:shd w:val="clear" w:color="auto" w:fill="CCCCCC"/>
            <w:vAlign w:val="center"/>
          </w:tcPr>
          <w:p w:rsidR="00D02D80" w:rsidRPr="00C05B63" w:rsidRDefault="00D02D80" w:rsidP="00853AA3">
            <w:pPr>
              <w:spacing w:beforeLines="40" w:afterLines="40"/>
              <w:rPr>
                <w:b/>
              </w:rPr>
            </w:pPr>
            <w:r>
              <w:rPr>
                <w:b/>
              </w:rPr>
              <w:t xml:space="preserve">Converged </w:t>
            </w:r>
            <w:r w:rsidRPr="00C05B63">
              <w:rPr>
                <w:b/>
              </w:rPr>
              <w:t>Property name</w:t>
            </w:r>
          </w:p>
        </w:tc>
        <w:tc>
          <w:tcPr>
            <w:tcW w:w="5812" w:type="dxa"/>
            <w:shd w:val="clear" w:color="auto" w:fill="CCCCCC"/>
            <w:vAlign w:val="center"/>
          </w:tcPr>
          <w:p w:rsidR="00D02D80" w:rsidRPr="00C05B63" w:rsidRDefault="00D02D80" w:rsidP="00853AA3">
            <w:pPr>
              <w:spacing w:beforeLines="40" w:afterLines="40"/>
              <w:rPr>
                <w:b/>
              </w:rPr>
            </w:pPr>
            <w:r w:rsidRPr="00C05B63">
              <w:rPr>
                <w:b/>
              </w:rPr>
              <w:t>Description</w:t>
            </w:r>
          </w:p>
        </w:tc>
        <w:tc>
          <w:tcPr>
            <w:tcW w:w="2727" w:type="dxa"/>
            <w:shd w:val="clear" w:color="auto" w:fill="CCCCCC"/>
            <w:vAlign w:val="center"/>
          </w:tcPr>
          <w:p w:rsidR="00D02D80" w:rsidRPr="00C05B63" w:rsidRDefault="00D02D80" w:rsidP="00853AA3">
            <w:pPr>
              <w:spacing w:beforeLines="40" w:afterLines="40"/>
              <w:rPr>
                <w:b/>
              </w:rPr>
            </w:pPr>
            <w:r w:rsidRPr="00C05B63">
              <w:rPr>
                <w:b/>
              </w:rPr>
              <w:t>Legal values</w:t>
            </w:r>
          </w:p>
        </w:tc>
      </w:tr>
      <w:tr w:rsidR="00D02D80" w:rsidRPr="00AE14A9" w:rsidTr="004310B5">
        <w:tc>
          <w:tcPr>
            <w:tcW w:w="2264" w:type="dxa"/>
            <w:shd w:val="clear" w:color="auto" w:fill="CCFFCC"/>
            <w:vAlign w:val="center"/>
          </w:tcPr>
          <w:p w:rsidR="00D02D80" w:rsidRPr="00AE14A9" w:rsidRDefault="00D02D80" w:rsidP="00D2329D">
            <w:pPr>
              <w:spacing w:beforeLines="40" w:afterLines="40"/>
              <w:rPr>
                <w:i/>
              </w:rPr>
            </w:pPr>
            <w:r w:rsidRPr="00AE14A9">
              <w:rPr>
                <w:i/>
              </w:rPr>
              <w:t>name</w:t>
            </w:r>
          </w:p>
        </w:tc>
        <w:tc>
          <w:tcPr>
            <w:tcW w:w="2268" w:type="dxa"/>
            <w:shd w:val="clear" w:color="auto" w:fill="CCFFFF"/>
            <w:vAlign w:val="center"/>
          </w:tcPr>
          <w:p w:rsidR="00D02D80" w:rsidRPr="00AE14A9" w:rsidRDefault="00D02D80" w:rsidP="00D2329D">
            <w:pPr>
              <w:spacing w:beforeLines="40" w:afterLines="40"/>
              <w:rPr>
                <w:i/>
              </w:rPr>
            </w:pPr>
            <w:r w:rsidRPr="00AE14A9">
              <w:rPr>
                <w:i/>
              </w:rPr>
              <w:t>name</w:t>
            </w:r>
          </w:p>
        </w:tc>
        <w:tc>
          <w:tcPr>
            <w:tcW w:w="2522" w:type="dxa"/>
            <w:vAlign w:val="center"/>
          </w:tcPr>
          <w:p w:rsidR="00D02D80" w:rsidRPr="00AE14A9" w:rsidRDefault="00D02D80" w:rsidP="00853AA3">
            <w:pPr>
              <w:spacing w:beforeLines="40" w:afterLines="40"/>
              <w:rPr>
                <w:i/>
              </w:rPr>
            </w:pPr>
            <w:commentRangeStart w:id="170"/>
            <w:r w:rsidRPr="00AE14A9">
              <w:rPr>
                <w:i/>
              </w:rPr>
              <w:t>name</w:t>
            </w:r>
            <w:commentRangeEnd w:id="170"/>
            <w:r w:rsidR="00AE14A9" w:rsidRPr="00AE14A9">
              <w:rPr>
                <w:rStyle w:val="Kommentarzeichen"/>
                <w:i/>
              </w:rPr>
              <w:commentReference w:id="170"/>
            </w:r>
            <w:r w:rsidR="00AE14A9">
              <w:rPr>
                <w:i/>
              </w:rPr>
              <w:t xml:space="preserve"> </w:t>
            </w:r>
            <w:proofErr w:type="spellStart"/>
            <w:r w:rsidR="00AE14A9">
              <w:rPr>
                <w:i/>
              </w:rPr>
              <w:t>e.g</w:t>
            </w:r>
            <w:proofErr w:type="spellEnd"/>
            <w:r w:rsidR="00AE14A9">
              <w:rPr>
                <w:i/>
              </w:rPr>
              <w:t xml:space="preserve">, </w:t>
            </w:r>
            <w:proofErr w:type="spellStart"/>
            <w:r w:rsidR="00AE14A9">
              <w:rPr>
                <w:i/>
              </w:rPr>
              <w:t>ErroredSeconds</w:t>
            </w:r>
            <w:proofErr w:type="spellEnd"/>
          </w:p>
        </w:tc>
        <w:tc>
          <w:tcPr>
            <w:tcW w:w="5812" w:type="dxa"/>
            <w:vAlign w:val="center"/>
          </w:tcPr>
          <w:p w:rsidR="00D02D80" w:rsidRPr="00AE14A9" w:rsidRDefault="00D02D80" w:rsidP="00853AA3">
            <w:pPr>
              <w:spacing w:beforeLines="40" w:afterLines="40"/>
              <w:rPr>
                <w:i/>
              </w:rPr>
            </w:pPr>
            <w:r w:rsidRPr="00AE14A9">
              <w:rPr>
                <w:i/>
              </w:rPr>
              <w:t>Upper Camel Case.</w:t>
            </w:r>
          </w:p>
        </w:tc>
        <w:tc>
          <w:tcPr>
            <w:tcW w:w="2727" w:type="dxa"/>
            <w:vAlign w:val="center"/>
          </w:tcPr>
          <w:p w:rsidR="00D02D80" w:rsidRPr="00AE14A9" w:rsidRDefault="00D02D80" w:rsidP="00853AA3">
            <w:pPr>
              <w:spacing w:beforeLines="40" w:afterLines="40"/>
              <w:rPr>
                <w:i/>
              </w:rPr>
            </w:pPr>
            <w:r w:rsidRPr="00AE14A9">
              <w:rPr>
                <w:i/>
              </w:rPr>
              <w:t>String</w:t>
            </w:r>
          </w:p>
        </w:tc>
      </w:tr>
      <w:tr w:rsidR="00D02D80" w:rsidTr="004310B5">
        <w:tc>
          <w:tcPr>
            <w:tcW w:w="2264" w:type="dxa"/>
            <w:shd w:val="clear" w:color="auto" w:fill="CCFFCC"/>
            <w:vAlign w:val="center"/>
          </w:tcPr>
          <w:p w:rsidR="00D02D80" w:rsidRDefault="00D02D80" w:rsidP="00D2329D">
            <w:pPr>
              <w:spacing w:beforeLines="40" w:afterLines="40"/>
            </w:pPr>
            <w:r>
              <w:t>description</w:t>
            </w:r>
          </w:p>
        </w:tc>
        <w:tc>
          <w:tcPr>
            <w:tcW w:w="2268" w:type="dxa"/>
            <w:shd w:val="clear" w:color="auto" w:fill="CCFFFF"/>
            <w:vAlign w:val="center"/>
          </w:tcPr>
          <w:p w:rsidR="00D02D80" w:rsidRDefault="00D02D80" w:rsidP="00D2329D">
            <w:pPr>
              <w:spacing w:beforeLines="40" w:afterLines="40"/>
            </w:pPr>
            <w:r>
              <w:t>description</w:t>
            </w:r>
          </w:p>
        </w:tc>
        <w:tc>
          <w:tcPr>
            <w:tcW w:w="2522" w:type="dxa"/>
            <w:vAlign w:val="center"/>
          </w:tcPr>
          <w:p w:rsidR="00D02D80" w:rsidRDefault="00D02D80" w:rsidP="00853AA3">
            <w:pPr>
              <w:spacing w:beforeLines="40" w:afterLines="40"/>
            </w:pPr>
            <w:r>
              <w:t>documentation</w:t>
            </w:r>
          </w:p>
        </w:tc>
        <w:tc>
          <w:tcPr>
            <w:tcW w:w="5812" w:type="dxa"/>
            <w:vAlign w:val="center"/>
          </w:tcPr>
          <w:p w:rsidR="00D02D80" w:rsidRDefault="00562050" w:rsidP="00853AA3">
            <w:pPr>
              <w:spacing w:beforeLines="40" w:afterLines="40"/>
            </w:pPr>
            <w:r>
              <w:t>This property c</w:t>
            </w:r>
            <w:r w:rsidR="00D02D80">
              <w:t>ontains a textual description of this modelled element.</w:t>
            </w:r>
            <w:r w:rsidR="00D02D80">
              <w:br/>
              <w:t>Should refer (to enable traceability) to a specific requirement.</w:t>
            </w:r>
          </w:p>
        </w:tc>
        <w:tc>
          <w:tcPr>
            <w:tcW w:w="2727" w:type="dxa"/>
            <w:vAlign w:val="center"/>
          </w:tcPr>
          <w:p w:rsidR="00D02D80" w:rsidRDefault="00D02D80" w:rsidP="00853AA3">
            <w:pPr>
              <w:spacing w:beforeLines="40" w:afterLines="40"/>
            </w:pPr>
            <w:r>
              <w:t>String</w:t>
            </w:r>
          </w:p>
        </w:tc>
      </w:tr>
      <w:tr w:rsidR="00D02D80" w:rsidTr="004310B5">
        <w:tc>
          <w:tcPr>
            <w:tcW w:w="2264" w:type="dxa"/>
            <w:shd w:val="clear" w:color="auto" w:fill="CCFFCC"/>
            <w:vAlign w:val="center"/>
          </w:tcPr>
          <w:p w:rsidR="00D02D80" w:rsidRDefault="00D02D80" w:rsidP="00D2329D">
            <w:pPr>
              <w:spacing w:beforeLines="40" w:afterLines="40"/>
            </w:pPr>
            <w:proofErr w:type="spellStart"/>
            <w:r>
              <w:t>collectionMethod</w:t>
            </w:r>
            <w:proofErr w:type="spellEnd"/>
          </w:p>
        </w:tc>
        <w:tc>
          <w:tcPr>
            <w:tcW w:w="2268" w:type="dxa"/>
            <w:shd w:val="clear" w:color="auto" w:fill="CCFFFF"/>
            <w:vAlign w:val="center"/>
          </w:tcPr>
          <w:p w:rsidR="00D02D80" w:rsidRDefault="00D02D80" w:rsidP="00D2329D">
            <w:pPr>
              <w:spacing w:beforeLines="40" w:afterLines="40"/>
            </w:pPr>
            <w:proofErr w:type="spellStart"/>
            <w:r>
              <w:t>collectionType</w:t>
            </w:r>
            <w:proofErr w:type="spellEnd"/>
          </w:p>
        </w:tc>
        <w:tc>
          <w:tcPr>
            <w:tcW w:w="2522" w:type="dxa"/>
            <w:vAlign w:val="center"/>
          </w:tcPr>
          <w:p w:rsidR="00D02D80" w:rsidRDefault="00D02D80" w:rsidP="00853AA3">
            <w:pPr>
              <w:spacing w:beforeLines="40" w:afterLines="40"/>
            </w:pPr>
            <w:proofErr w:type="spellStart"/>
            <w:r>
              <w:t>collection</w:t>
            </w:r>
            <w:r w:rsidRPr="00C743B9">
              <w:t>MethodType</w:t>
            </w:r>
            <w:proofErr w:type="spellEnd"/>
          </w:p>
        </w:tc>
        <w:tc>
          <w:tcPr>
            <w:tcW w:w="5812" w:type="dxa"/>
            <w:vAlign w:val="center"/>
          </w:tcPr>
          <w:p w:rsidR="00A93C1E" w:rsidRDefault="00562050" w:rsidP="00853AA3">
            <w:pPr>
              <w:spacing w:beforeLines="40" w:afterLines="40"/>
            </w:pPr>
            <w:r>
              <w:t>This property i</w:t>
            </w:r>
            <w:r w:rsidR="00D02D80">
              <w:t>ndicates</w:t>
            </w:r>
            <w:r w:rsidR="00D02D80" w:rsidRPr="00F949D1">
              <w:t xml:space="preserve"> the form in which this measurement data is obtained</w:t>
            </w:r>
            <w:r w:rsidR="00D02D80">
              <w:t>.</w:t>
            </w:r>
          </w:p>
          <w:p w:rsidR="00A93C1E" w:rsidRDefault="00A93C1E" w:rsidP="00853AA3">
            <w:pPr>
              <w:spacing w:beforeLines="40" w:afterLines="40"/>
            </w:pPr>
            <w:r>
              <w:t>CUMULATIVE</w:t>
            </w:r>
            <w:r>
              <w:br/>
              <w:t xml:space="preserve">This literal defines an increasing counter. </w:t>
            </w:r>
            <w:r w:rsidRPr="00A93C1E">
              <w:rPr>
                <w:highlight w:val="yellow"/>
              </w:rPr>
              <w:t>TBD</w:t>
            </w:r>
          </w:p>
          <w:p w:rsidR="00A93C1E" w:rsidRDefault="00A93C1E" w:rsidP="00853AA3">
            <w:pPr>
              <w:spacing w:beforeLines="40" w:afterLines="40"/>
            </w:pPr>
            <w:r>
              <w:t>GAUGE</w:t>
            </w:r>
            <w:r>
              <w:br/>
              <w:t>This literal defines a dynamic variable; used when data being measured can vary up or down during the period of measurement.</w:t>
            </w:r>
            <w:r w:rsidR="0019500B">
              <w:t xml:space="preserve"> </w:t>
            </w:r>
            <w:r w:rsidR="0019500B" w:rsidRPr="0019500B">
              <w:rPr>
                <w:highlight w:val="yellow"/>
              </w:rPr>
              <w:t>TBD</w:t>
            </w:r>
          </w:p>
          <w:p w:rsidR="00A93C1E" w:rsidRDefault="00A93C1E" w:rsidP="00853AA3">
            <w:pPr>
              <w:spacing w:beforeLines="40" w:afterLines="40"/>
            </w:pPr>
            <w:r>
              <w:t>DISCRETE_EVENT</w:t>
            </w:r>
            <w:r>
              <w:br/>
            </w:r>
            <w:r w:rsidR="0019500B">
              <w:t>This literal defines w</w:t>
            </w:r>
            <w:r>
              <w:t xml:space="preserve">hen data related to a particular event are captured every nth event is registered, where n </w:t>
            </w:r>
            <w:r w:rsidRPr="00190514">
              <w:rPr>
                <w:rFonts w:ascii="Arial" w:hAnsi="Arial" w:cs="Arial"/>
              </w:rPr>
              <w:t>≥</w:t>
            </w:r>
            <w:r>
              <w:t xml:space="preserve"> 1.</w:t>
            </w:r>
          </w:p>
          <w:p w:rsidR="00A93C1E" w:rsidRDefault="00A93C1E" w:rsidP="00CA0C4A">
            <w:pPr>
              <w:spacing w:beforeLines="40" w:afterLines="40"/>
            </w:pPr>
            <w:r>
              <w:t>STATUS_INSPECTION</w:t>
            </w:r>
            <w:r>
              <w:br/>
            </w:r>
            <w:r w:rsidR="0019500B">
              <w:t xml:space="preserve">This literal defines a </w:t>
            </w:r>
            <w:r w:rsidR="00562050">
              <w:t>mechanism for high frequency sampling</w:t>
            </w:r>
            <w:r w:rsidR="00C743B9">
              <w:t>s</w:t>
            </w:r>
            <w:r w:rsidR="00562050">
              <w:t xml:space="preserve"> of internal counters at predefined rates</w:t>
            </w:r>
            <w:r w:rsidR="00562050" w:rsidRPr="00C743B9">
              <w:rPr>
                <w:highlight w:val="yellow"/>
              </w:rPr>
              <w:t>; the output is an array of values</w:t>
            </w:r>
            <w:r w:rsidR="00562050">
              <w:t>.</w:t>
            </w:r>
          </w:p>
          <w:p w:rsidR="00A93C1E" w:rsidRDefault="00A93C1E" w:rsidP="00CA0C4A">
            <w:pPr>
              <w:spacing w:beforeLines="40" w:afterLines="40"/>
            </w:pPr>
            <w:r w:rsidRPr="00106EC8">
              <w:rPr>
                <w:highlight w:val="yellow"/>
              </w:rPr>
              <w:t>DELTA</w:t>
            </w:r>
            <w:r>
              <w:br/>
            </w:r>
            <w:r w:rsidR="0019500B">
              <w:t xml:space="preserve">This literal defines a </w:t>
            </w:r>
            <w:r>
              <w:t>??</w:t>
            </w:r>
          </w:p>
          <w:p w:rsidR="00400883" w:rsidRDefault="00400883" w:rsidP="00CA0C4A">
            <w:pPr>
              <w:spacing w:beforeLines="40" w:afterLines="40"/>
            </w:pPr>
            <w:r w:rsidRPr="00400883">
              <w:rPr>
                <w:highlight w:val="yellow"/>
              </w:rPr>
              <w:t>Editor’s note: Specify the moment when the value is to reset; not applicable to all values.</w:t>
            </w:r>
          </w:p>
          <w:p w:rsidR="00D02D80" w:rsidRDefault="00D02D80" w:rsidP="00CA0C4A">
            <w:pPr>
              <w:spacing w:beforeLines="40" w:afterLines="40"/>
            </w:pPr>
          </w:p>
        </w:tc>
        <w:tc>
          <w:tcPr>
            <w:tcW w:w="2727" w:type="dxa"/>
            <w:vAlign w:val="center"/>
          </w:tcPr>
          <w:p w:rsidR="00D02D80" w:rsidRDefault="00D02D80" w:rsidP="00CA0C4A">
            <w:pPr>
              <w:spacing w:beforeLines="40" w:afterLines="40"/>
            </w:pPr>
            <w:r>
              <w:t>CUMULATIVE</w:t>
            </w:r>
            <w:r w:rsidR="00A93C1E">
              <w:t xml:space="preserve">, </w:t>
            </w:r>
            <w:r>
              <w:t>GAUGE</w:t>
            </w:r>
            <w:r w:rsidR="00A93C1E">
              <w:t xml:space="preserve">, </w:t>
            </w:r>
            <w:r>
              <w:t>DISCRETE_EVENT</w:t>
            </w:r>
            <w:r w:rsidR="00A93C1E">
              <w:t xml:space="preserve">, </w:t>
            </w:r>
            <w:r>
              <w:t>STATUS_INSPECTION</w:t>
            </w:r>
            <w:r w:rsidR="00A93C1E">
              <w:t xml:space="preserve">, </w:t>
            </w:r>
            <w:r w:rsidRPr="00106EC8">
              <w:rPr>
                <w:highlight w:val="yellow"/>
              </w:rPr>
              <w:t>DELTA</w:t>
            </w:r>
          </w:p>
          <w:p w:rsidR="00D02D80" w:rsidRPr="00766543" w:rsidRDefault="00FE2118" w:rsidP="00CA0C4A">
            <w:pPr>
              <w:spacing w:beforeLines="40" w:afterLines="40"/>
            </w:pPr>
            <w:r>
              <w:rPr>
                <w:noProof/>
                <w:lang w:val="de-DE" w:eastAsia="de-DE"/>
              </w:rPr>
              <w:drawing>
                <wp:inline distT="0" distB="0" distL="0" distR="0">
                  <wp:extent cx="1073150" cy="1028700"/>
                  <wp:effectExtent l="1905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1073150" cy="1028700"/>
                          </a:xfrm>
                          <a:prstGeom prst="rect">
                            <a:avLst/>
                          </a:prstGeom>
                          <a:noFill/>
                          <a:ln w="9525">
                            <a:noFill/>
                            <a:miter lim="800000"/>
                            <a:headEnd/>
                            <a:tailEnd/>
                          </a:ln>
                        </pic:spPr>
                      </pic:pic>
                    </a:graphicData>
                  </a:graphic>
                </wp:inline>
              </w:drawing>
            </w:r>
          </w:p>
        </w:tc>
      </w:tr>
      <w:tr w:rsidR="00D02D80" w:rsidTr="004310B5">
        <w:tc>
          <w:tcPr>
            <w:tcW w:w="2264" w:type="dxa"/>
            <w:shd w:val="clear" w:color="auto" w:fill="CCFFCC"/>
            <w:vAlign w:val="center"/>
          </w:tcPr>
          <w:p w:rsidR="00D02D80" w:rsidRDefault="00D02D80" w:rsidP="00D2329D">
            <w:pPr>
              <w:spacing w:beforeLines="40" w:afterLines="40"/>
            </w:pPr>
          </w:p>
        </w:tc>
        <w:tc>
          <w:tcPr>
            <w:tcW w:w="2268" w:type="dxa"/>
            <w:shd w:val="clear" w:color="auto" w:fill="CCFFFF"/>
            <w:vAlign w:val="center"/>
          </w:tcPr>
          <w:p w:rsidR="00D02D80" w:rsidRPr="00BB316C" w:rsidRDefault="00D02D80" w:rsidP="00D2329D">
            <w:pPr>
              <w:spacing w:beforeLines="40" w:afterLines="40"/>
            </w:pPr>
            <w:proofErr w:type="spellStart"/>
            <w:r>
              <w:t>i</w:t>
            </w:r>
            <w:r w:rsidRPr="00BB316C">
              <w:t>ndicatorUnit</w:t>
            </w:r>
            <w:proofErr w:type="spellEnd"/>
          </w:p>
        </w:tc>
        <w:tc>
          <w:tcPr>
            <w:tcW w:w="2522" w:type="dxa"/>
            <w:vAlign w:val="center"/>
          </w:tcPr>
          <w:p w:rsidR="00D02D80" w:rsidRDefault="00D3156D" w:rsidP="00853AA3">
            <w:pPr>
              <w:spacing w:beforeLines="40" w:afterLines="40"/>
            </w:pPr>
            <w:r>
              <w:t>u</w:t>
            </w:r>
            <w:r w:rsidR="00D02D80">
              <w:t>nit</w:t>
            </w:r>
          </w:p>
        </w:tc>
        <w:tc>
          <w:tcPr>
            <w:tcW w:w="5812" w:type="dxa"/>
            <w:vAlign w:val="center"/>
          </w:tcPr>
          <w:p w:rsidR="00D02D80" w:rsidRDefault="00D02D80" w:rsidP="00853AA3">
            <w:pPr>
              <w:spacing w:beforeLines="40" w:afterLines="40"/>
            </w:pPr>
            <w:r>
              <w:t>T</w:t>
            </w:r>
            <w:r w:rsidR="00B55756">
              <w:t>his property defines t</w:t>
            </w:r>
            <w:r>
              <w:t xml:space="preserve">he unit by which the </w:t>
            </w:r>
            <w:r w:rsidRPr="00F949D1">
              <w:t xml:space="preserve">measurement </w:t>
            </w:r>
            <w:r>
              <w:t>is measured. For example: seconds, KBs, rate per second, etc.</w:t>
            </w:r>
          </w:p>
          <w:p w:rsidR="00950CF2" w:rsidRDefault="00950CF2" w:rsidP="00853AA3">
            <w:pPr>
              <w:spacing w:beforeLines="40" w:afterLines="40"/>
            </w:pPr>
            <w:r w:rsidRPr="00950CF2">
              <w:rPr>
                <w:highlight w:val="yellow"/>
              </w:rPr>
              <w:t xml:space="preserve">Editor’s note: Should try to find </w:t>
            </w:r>
            <w:r>
              <w:rPr>
                <w:highlight w:val="yellow"/>
              </w:rPr>
              <w:t xml:space="preserve">a </w:t>
            </w:r>
            <w:r w:rsidRPr="00950CF2">
              <w:rPr>
                <w:highlight w:val="yellow"/>
              </w:rPr>
              <w:t xml:space="preserve">comprehensive list of units and allow the possibility to </w:t>
            </w:r>
            <w:r>
              <w:rPr>
                <w:highlight w:val="yellow"/>
              </w:rPr>
              <w:t>enhance it</w:t>
            </w:r>
            <w:r w:rsidRPr="00950CF2">
              <w:rPr>
                <w:highlight w:val="yellow"/>
              </w:rPr>
              <w:t>.</w:t>
            </w:r>
          </w:p>
          <w:p w:rsidR="00950CF2" w:rsidRDefault="00950CF2" w:rsidP="00CA0C4A">
            <w:pPr>
              <w:spacing w:beforeLines="40" w:afterLines="40"/>
            </w:pPr>
          </w:p>
        </w:tc>
        <w:tc>
          <w:tcPr>
            <w:tcW w:w="2727" w:type="dxa"/>
            <w:vAlign w:val="center"/>
          </w:tcPr>
          <w:p w:rsidR="00D02D80" w:rsidRDefault="00D02D80" w:rsidP="00CA0C4A">
            <w:pPr>
              <w:spacing w:beforeLines="40" w:afterLines="40"/>
            </w:pPr>
            <w:r>
              <w:lastRenderedPageBreak/>
              <w:t>String</w:t>
            </w:r>
          </w:p>
          <w:p w:rsidR="00D02D80" w:rsidRPr="002D2F65" w:rsidRDefault="00D02D80" w:rsidP="00CA0C4A">
            <w:pPr>
              <w:spacing w:beforeLines="40" w:afterLines="40"/>
            </w:pPr>
          </w:p>
        </w:tc>
      </w:tr>
      <w:tr w:rsidR="00D02D80" w:rsidTr="004310B5">
        <w:tc>
          <w:tcPr>
            <w:tcW w:w="2264" w:type="dxa"/>
            <w:shd w:val="clear" w:color="auto" w:fill="CCFFCC"/>
            <w:vAlign w:val="center"/>
          </w:tcPr>
          <w:p w:rsidR="00D02D80" w:rsidRDefault="00D02D80" w:rsidP="00CA0C4A">
            <w:pPr>
              <w:spacing w:beforeLines="40" w:afterLines="40"/>
            </w:pPr>
            <w:r>
              <w:lastRenderedPageBreak/>
              <w:t>condition</w:t>
            </w:r>
          </w:p>
        </w:tc>
        <w:tc>
          <w:tcPr>
            <w:tcW w:w="2268" w:type="dxa"/>
            <w:shd w:val="clear" w:color="auto" w:fill="CCFFFF"/>
            <w:vAlign w:val="center"/>
          </w:tcPr>
          <w:p w:rsidR="00D02D80" w:rsidRDefault="00D02D80" w:rsidP="00CA0C4A">
            <w:pPr>
              <w:spacing w:beforeLines="40" w:afterLines="40"/>
            </w:pPr>
          </w:p>
        </w:tc>
        <w:tc>
          <w:tcPr>
            <w:tcW w:w="2522" w:type="dxa"/>
            <w:vAlign w:val="center"/>
          </w:tcPr>
          <w:p w:rsidR="00D02D80" w:rsidRDefault="00D02D80" w:rsidP="00CA0C4A">
            <w:pPr>
              <w:spacing w:beforeLines="40" w:afterLines="40"/>
            </w:pPr>
            <w:r>
              <w:t>condition</w:t>
            </w:r>
            <w:r w:rsidRPr="00D200F1">
              <w:rPr>
                <w:highlight w:val="yellow"/>
              </w:rPr>
              <w:t>?</w:t>
            </w:r>
          </w:p>
        </w:tc>
        <w:tc>
          <w:tcPr>
            <w:tcW w:w="5812" w:type="dxa"/>
            <w:vAlign w:val="center"/>
          </w:tcPr>
          <w:p w:rsidR="009E725D" w:rsidRDefault="00D02D80" w:rsidP="00CA0C4A">
            <w:pPr>
              <w:spacing w:beforeLines="40" w:afterLines="40"/>
            </w:pPr>
            <w:commentRangeStart w:id="171"/>
            <w:r>
              <w:t xml:space="preserve">This </w:t>
            </w:r>
            <w:r w:rsidR="00085B2E">
              <w:t xml:space="preserve">property </w:t>
            </w:r>
            <w:r>
              <w:t>indicates</w:t>
            </w:r>
            <w:r w:rsidRPr="00F949D1">
              <w:t xml:space="preserve"> the condition which causes the measurement result data to be updated</w:t>
            </w:r>
            <w:r>
              <w:t>.</w:t>
            </w:r>
            <w:commentRangeEnd w:id="171"/>
            <w:r>
              <w:rPr>
                <w:rStyle w:val="Kommentarzeichen"/>
              </w:rPr>
              <w:commentReference w:id="171"/>
            </w:r>
            <w:r w:rsidR="009E725D">
              <w:t xml:space="preserve"> </w:t>
            </w:r>
            <w:r w:rsidR="00833638" w:rsidRPr="00833638">
              <w:rPr>
                <w:highlight w:val="yellow"/>
              </w:rPr>
              <w:t>TBC</w:t>
            </w:r>
          </w:p>
          <w:p w:rsidR="009E725D" w:rsidRDefault="009E725D" w:rsidP="00CA0C4A">
            <w:pPr>
              <w:spacing w:beforeLines="40" w:afterLines="40"/>
            </w:pPr>
            <w:r>
              <w:t>If possible, refer to an already existing standard whose property condition is exactly the same as here.</w:t>
            </w:r>
          </w:p>
          <w:p w:rsidR="009E725D" w:rsidRDefault="009E725D" w:rsidP="00CA0C4A">
            <w:pPr>
              <w:spacing w:beforeLines="40" w:afterLines="40"/>
            </w:pPr>
          </w:p>
        </w:tc>
        <w:tc>
          <w:tcPr>
            <w:tcW w:w="2727" w:type="dxa"/>
            <w:vAlign w:val="center"/>
          </w:tcPr>
          <w:p w:rsidR="00D02D80" w:rsidRDefault="00D02D80" w:rsidP="00CA0C4A">
            <w:pPr>
              <w:spacing w:beforeLines="40" w:afterLines="40"/>
            </w:pPr>
            <w:r>
              <w:t>Any</w:t>
            </w:r>
          </w:p>
        </w:tc>
      </w:tr>
      <w:tr w:rsidR="009E725D" w:rsidTr="00D4001F">
        <w:tc>
          <w:tcPr>
            <w:tcW w:w="2264" w:type="dxa"/>
            <w:shd w:val="clear" w:color="auto" w:fill="CCFFCC"/>
            <w:vAlign w:val="center"/>
          </w:tcPr>
          <w:p w:rsidR="009E725D" w:rsidRDefault="009E725D" w:rsidP="00CA0C4A">
            <w:pPr>
              <w:spacing w:beforeLines="40" w:afterLines="40"/>
            </w:pPr>
          </w:p>
        </w:tc>
        <w:tc>
          <w:tcPr>
            <w:tcW w:w="2268" w:type="dxa"/>
            <w:shd w:val="clear" w:color="auto" w:fill="CCFFFF"/>
            <w:vAlign w:val="center"/>
          </w:tcPr>
          <w:p w:rsidR="009E725D" w:rsidRDefault="009E725D" w:rsidP="00CA0C4A">
            <w:pPr>
              <w:spacing w:beforeLines="40" w:afterLines="40"/>
            </w:pPr>
          </w:p>
        </w:tc>
        <w:tc>
          <w:tcPr>
            <w:tcW w:w="2522" w:type="dxa"/>
            <w:vAlign w:val="center"/>
          </w:tcPr>
          <w:p w:rsidR="009E725D" w:rsidRDefault="009E725D" w:rsidP="00CA0C4A">
            <w:pPr>
              <w:spacing w:beforeLines="40" w:afterLines="40"/>
            </w:pPr>
            <w:proofErr w:type="spellStart"/>
            <w:r w:rsidRPr="000539DB">
              <w:t>sourceStandard</w:t>
            </w:r>
            <w:proofErr w:type="spellEnd"/>
          </w:p>
        </w:tc>
        <w:tc>
          <w:tcPr>
            <w:tcW w:w="5812" w:type="dxa"/>
            <w:vAlign w:val="center"/>
          </w:tcPr>
          <w:p w:rsidR="00474F44" w:rsidRDefault="000539DB" w:rsidP="00CA0C4A">
            <w:pPr>
              <w:spacing w:beforeLines="40" w:afterLines="40"/>
            </w:pPr>
            <w:r>
              <w:t xml:space="preserve">This property indentifies the referenced standard. All the </w:t>
            </w:r>
            <w:r w:rsidR="00474F44">
              <w:t xml:space="preserve">other </w:t>
            </w:r>
            <w:r>
              <w:t xml:space="preserve">properties (e.g., </w:t>
            </w:r>
            <w:proofErr w:type="spellStart"/>
            <w:r>
              <w:t>collectionMethodType</w:t>
            </w:r>
            <w:proofErr w:type="spellEnd"/>
            <w:r>
              <w:t xml:space="preserve">) of this measurement must refer to the </w:t>
            </w:r>
            <w:r w:rsidR="00474F44">
              <w:t xml:space="preserve">referenced </w:t>
            </w:r>
            <w:r>
              <w:t>standard</w:t>
            </w:r>
            <w:r w:rsidR="00474F44">
              <w:t xml:space="preserve"> if defined there.</w:t>
            </w:r>
          </w:p>
          <w:p w:rsidR="00C13B19" w:rsidRDefault="00C13B19" w:rsidP="00CA0C4A">
            <w:pPr>
              <w:spacing w:beforeLines="40" w:afterLines="40"/>
            </w:pPr>
            <w:r>
              <w:t xml:space="preserve">Whenever </w:t>
            </w:r>
            <w:r w:rsidR="009E725D">
              <w:t>possible, refer here to an already existing standard which defines the measurement in detail.</w:t>
            </w:r>
          </w:p>
          <w:p w:rsidR="00C13B19" w:rsidRDefault="00C13B19" w:rsidP="00CA0C4A">
            <w:pPr>
              <w:spacing w:beforeLines="40" w:afterLines="40"/>
            </w:pPr>
            <w:r>
              <w:t>In case the definition of this measurement conflicts with the referenced definition, the referenced definition takes precedence.</w:t>
            </w:r>
          </w:p>
          <w:p w:rsidR="009E725D" w:rsidRPr="00137AB7" w:rsidRDefault="00BA084D" w:rsidP="00CA0C4A">
            <w:pPr>
              <w:spacing w:beforeLines="40" w:afterLines="40"/>
              <w:rPr>
                <w:rFonts w:ascii="(Asiatische Schriftart verwende" w:hAnsi="(Asiatische Schriftart verwende"/>
              </w:rPr>
            </w:pPr>
            <w:r w:rsidRPr="00137AB7">
              <w:rPr>
                <w:rFonts w:ascii="(Asiatische Schriftart verwende" w:hAnsi="(Asiatische Schriftart verwende"/>
                <w:highlight w:val="cyan"/>
              </w:rPr>
              <w:t>&lt;&lt;&lt;&lt;&lt;&lt;&lt;Stopped here after 21</w:t>
            </w:r>
            <w:r w:rsidRPr="00137AB7">
              <w:rPr>
                <w:rFonts w:ascii="(Asiatische Schriftart verwende" w:hAnsi="(Asiatische Schriftart verwende"/>
                <w:highlight w:val="cyan"/>
                <w:vertAlign w:val="superscript"/>
              </w:rPr>
              <w:t>st</w:t>
            </w:r>
            <w:r w:rsidRPr="00137AB7">
              <w:rPr>
                <w:rFonts w:ascii="(Asiatische Schriftart verwende" w:hAnsi="(Asiatische Schriftart verwende"/>
                <w:highlight w:val="cyan"/>
              </w:rPr>
              <w:t xml:space="preserve"> </w:t>
            </w:r>
            <w:r w:rsidR="00106AB1" w:rsidRPr="00137AB7">
              <w:rPr>
                <w:rFonts w:ascii="(Asiatische Schriftart verwende" w:hAnsi="(Asiatische Schriftart verwende"/>
                <w:highlight w:val="cyan"/>
              </w:rPr>
              <w:t xml:space="preserve">January </w:t>
            </w:r>
            <w:r w:rsidRPr="00137AB7">
              <w:rPr>
                <w:rFonts w:ascii="(Asiatische Schriftart verwende" w:hAnsi="(Asiatische Schriftart verwende"/>
                <w:highlight w:val="cyan"/>
              </w:rPr>
              <w:t>conference call &gt;&gt;&gt;&gt;&gt;&gt;</w:t>
            </w:r>
          </w:p>
          <w:p w:rsidR="00BA084D" w:rsidRDefault="00BA084D" w:rsidP="00CA0C4A">
            <w:pPr>
              <w:spacing w:beforeLines="40" w:afterLines="40"/>
            </w:pPr>
          </w:p>
        </w:tc>
        <w:tc>
          <w:tcPr>
            <w:tcW w:w="2727" w:type="dxa"/>
            <w:vAlign w:val="center"/>
          </w:tcPr>
          <w:p w:rsidR="009E725D" w:rsidRDefault="009E725D" w:rsidP="00713A93">
            <w:pPr>
              <w:spacing w:beforeLines="40" w:afterLines="40"/>
            </w:pPr>
          </w:p>
        </w:tc>
      </w:tr>
      <w:tr w:rsidR="00D02D80" w:rsidTr="004310B5">
        <w:tc>
          <w:tcPr>
            <w:tcW w:w="2264" w:type="dxa"/>
            <w:shd w:val="clear" w:color="auto" w:fill="CCFFCC"/>
            <w:vAlign w:val="center"/>
          </w:tcPr>
          <w:p w:rsidR="00D02D80" w:rsidRDefault="00D02D80" w:rsidP="00CA0C4A">
            <w:pPr>
              <w:spacing w:beforeLines="40" w:afterLines="40"/>
            </w:pPr>
          </w:p>
        </w:tc>
        <w:tc>
          <w:tcPr>
            <w:tcW w:w="2268" w:type="dxa"/>
            <w:shd w:val="clear" w:color="auto" w:fill="CCFFFF"/>
            <w:vAlign w:val="center"/>
          </w:tcPr>
          <w:p w:rsidR="00D02D80" w:rsidRDefault="00D02D80" w:rsidP="00CA0C4A">
            <w:pPr>
              <w:spacing w:beforeLines="40" w:afterLines="40"/>
            </w:pPr>
            <w:r>
              <w:t>perspective</w:t>
            </w:r>
          </w:p>
        </w:tc>
        <w:tc>
          <w:tcPr>
            <w:tcW w:w="2522" w:type="dxa"/>
            <w:vAlign w:val="center"/>
          </w:tcPr>
          <w:p w:rsidR="00D02D80" w:rsidRDefault="00D02D80" w:rsidP="00CA0C4A">
            <w:pPr>
              <w:spacing w:beforeLines="40" w:afterLines="40"/>
            </w:pPr>
            <w:r>
              <w:t>perspective</w:t>
            </w:r>
            <w:r w:rsidRPr="00D200F1">
              <w:rPr>
                <w:highlight w:val="yellow"/>
              </w:rPr>
              <w:t>?</w:t>
            </w:r>
          </w:p>
        </w:tc>
        <w:tc>
          <w:tcPr>
            <w:tcW w:w="5812" w:type="dxa"/>
            <w:vAlign w:val="center"/>
          </w:tcPr>
          <w:p w:rsidR="001455DA" w:rsidRDefault="00D02D80" w:rsidP="00CA0C4A">
            <w:pPr>
              <w:spacing w:beforeLines="40" w:afterLines="40"/>
            </w:pPr>
            <w:commentRangeStart w:id="172"/>
            <w:r w:rsidRPr="006D6C4D">
              <w:t xml:space="preserve">The point of view for the </w:t>
            </w:r>
            <w:r>
              <w:t>measurement</w:t>
            </w:r>
            <w:r w:rsidRPr="006D6C4D">
              <w:t>, such as a single user instance or an aggregation.</w:t>
            </w:r>
            <w:commentRangeEnd w:id="172"/>
            <w:r>
              <w:rPr>
                <w:rStyle w:val="Kommentarzeichen"/>
              </w:rPr>
              <w:commentReference w:id="172"/>
            </w:r>
          </w:p>
          <w:p w:rsidR="001455DA" w:rsidRPr="006D6C4D" w:rsidRDefault="001455DA" w:rsidP="00CA0C4A">
            <w:pPr>
              <w:spacing w:beforeLines="40" w:afterLines="40"/>
            </w:pPr>
            <w:r w:rsidRPr="001455DA">
              <w:rPr>
                <w:highlight w:val="yellow"/>
              </w:rPr>
              <w:t>May be a KPI property only</w:t>
            </w:r>
            <w:r>
              <w:t>.</w:t>
            </w:r>
          </w:p>
        </w:tc>
        <w:tc>
          <w:tcPr>
            <w:tcW w:w="2727" w:type="dxa"/>
            <w:vAlign w:val="center"/>
          </w:tcPr>
          <w:p w:rsidR="00D02D80" w:rsidRDefault="00D02D80" w:rsidP="00CA0C4A">
            <w:pPr>
              <w:spacing w:beforeLines="40" w:afterLines="40"/>
            </w:pPr>
            <w:r>
              <w:t>String</w:t>
            </w:r>
          </w:p>
        </w:tc>
      </w:tr>
      <w:tr w:rsidR="00F773E3" w:rsidTr="00CD5DE9">
        <w:tc>
          <w:tcPr>
            <w:tcW w:w="2264" w:type="dxa"/>
            <w:vMerge w:val="restart"/>
            <w:shd w:val="clear" w:color="auto" w:fill="CCFFCC"/>
            <w:vAlign w:val="center"/>
          </w:tcPr>
          <w:p w:rsidR="00F773E3" w:rsidRDefault="00F773E3" w:rsidP="00CA0C4A">
            <w:pPr>
              <w:spacing w:beforeLines="40" w:afterLines="40"/>
            </w:pPr>
            <w:proofErr w:type="spellStart"/>
            <w:r>
              <w:t>measurementType</w:t>
            </w:r>
            <w:proofErr w:type="spellEnd"/>
          </w:p>
        </w:tc>
        <w:tc>
          <w:tcPr>
            <w:tcW w:w="2268" w:type="dxa"/>
            <w:shd w:val="clear" w:color="auto" w:fill="CCFFFF"/>
            <w:vAlign w:val="center"/>
          </w:tcPr>
          <w:p w:rsidR="00F773E3" w:rsidRDefault="00F773E3" w:rsidP="00CA0C4A">
            <w:pPr>
              <w:spacing w:beforeLines="40" w:afterLines="40"/>
            </w:pPr>
          </w:p>
        </w:tc>
        <w:tc>
          <w:tcPr>
            <w:tcW w:w="2522" w:type="dxa"/>
            <w:vAlign w:val="center"/>
          </w:tcPr>
          <w:p w:rsidR="00F773E3" w:rsidRDefault="00F773E3" w:rsidP="00CA0C4A">
            <w:pPr>
              <w:spacing w:beforeLines="40" w:afterLines="40"/>
            </w:pPr>
            <w:proofErr w:type="spellStart"/>
            <w:r w:rsidRPr="00050522">
              <w:t>measurement</w:t>
            </w:r>
            <w:r>
              <w:t>F</w:t>
            </w:r>
            <w:r w:rsidRPr="00050522">
              <w:t>amily</w:t>
            </w:r>
            <w:proofErr w:type="spellEnd"/>
            <w:r w:rsidRPr="00D200F1">
              <w:rPr>
                <w:highlight w:val="yellow"/>
              </w:rPr>
              <w:t>?</w:t>
            </w:r>
          </w:p>
        </w:tc>
        <w:tc>
          <w:tcPr>
            <w:tcW w:w="5812" w:type="dxa"/>
            <w:vAlign w:val="center"/>
          </w:tcPr>
          <w:p w:rsidR="00F773E3" w:rsidRPr="001455DA" w:rsidRDefault="00F773E3" w:rsidP="00CA0C4A">
            <w:pPr>
              <w:spacing w:beforeLines="40" w:afterLines="40"/>
              <w:rPr>
                <w:strike/>
              </w:rPr>
            </w:pPr>
            <w:r w:rsidRPr="001455DA">
              <w:rPr>
                <w:strike/>
              </w:rPr>
              <w:t>This contains a short form of the measurement name specified in the header, which is used to identify the measurement type in the result files.</w:t>
            </w:r>
          </w:p>
          <w:p w:rsidR="00F773E3" w:rsidRPr="001455DA" w:rsidRDefault="00F773E3" w:rsidP="00CA0C4A">
            <w:pPr>
              <w:spacing w:beforeLines="40" w:afterLines="40"/>
              <w:rPr>
                <w:strike/>
              </w:rPr>
            </w:pPr>
            <w:r w:rsidRPr="001455DA">
              <w:rPr>
                <w:strike/>
              </w:rPr>
              <w:t>The measurement names are dotted sequences of items. The sequence of elements identifying a measurement is organised from the general to the particular.</w:t>
            </w:r>
          </w:p>
          <w:p w:rsidR="00F773E3" w:rsidRPr="00050522" w:rsidRDefault="00F773E3" w:rsidP="00CA0C4A">
            <w:pPr>
              <w:numPr>
                <w:ilvl w:val="0"/>
                <w:numId w:val="14"/>
              </w:numPr>
              <w:spacing w:beforeLines="40" w:afterLines="40"/>
            </w:pPr>
            <w:r w:rsidRPr="001455DA">
              <w:rPr>
                <w:strike/>
              </w:rPr>
              <w:t>The first item</w:t>
            </w:r>
            <w:r w:rsidRPr="00050522">
              <w:t xml:space="preserve"> </w:t>
            </w:r>
            <w:r w:rsidR="001455DA">
              <w:t xml:space="preserve">This property </w:t>
            </w:r>
            <w:r w:rsidRPr="00050522">
              <w:t xml:space="preserve">identifies the measurement </w:t>
            </w:r>
            <w:commentRangeStart w:id="173"/>
            <w:r w:rsidRPr="00050522">
              <w:t>family</w:t>
            </w:r>
            <w:commentRangeEnd w:id="173"/>
            <w:r w:rsidR="00137AB7">
              <w:rPr>
                <w:rStyle w:val="Kommentarzeichen"/>
              </w:rPr>
              <w:commentReference w:id="173"/>
            </w:r>
            <w:r w:rsidRPr="00050522">
              <w:t xml:space="preserve"> (e.g. HHO, RAB, SMS). Note that this family may also be used for measurement administration purpose.</w:t>
            </w:r>
          </w:p>
          <w:p w:rsidR="001455DA" w:rsidRPr="006D6C4D" w:rsidRDefault="001455DA" w:rsidP="00CA0C4A">
            <w:pPr>
              <w:spacing w:beforeLines="40" w:afterLines="40"/>
            </w:pPr>
          </w:p>
        </w:tc>
        <w:tc>
          <w:tcPr>
            <w:tcW w:w="2727" w:type="dxa"/>
            <w:vAlign w:val="center"/>
          </w:tcPr>
          <w:p w:rsidR="00F773E3" w:rsidRDefault="00F773E3" w:rsidP="00CA0C4A">
            <w:pPr>
              <w:spacing w:beforeLines="40" w:afterLines="40"/>
              <w:rPr>
                <w:i/>
              </w:rPr>
            </w:pPr>
            <w:r w:rsidRPr="00920B07">
              <w:rPr>
                <w:i/>
              </w:rPr>
              <w:t>(</w:t>
            </w:r>
            <w:r>
              <w:rPr>
                <w:i/>
              </w:rPr>
              <w:t xml:space="preserve">Edwin: </w:t>
            </w:r>
            <w:r w:rsidRPr="00920B07">
              <w:rPr>
                <w:i/>
              </w:rPr>
              <w:t>I will move some examples from the 2</w:t>
            </w:r>
            <w:r w:rsidRPr="00920B07">
              <w:rPr>
                <w:i/>
                <w:vertAlign w:val="superscript"/>
              </w:rPr>
              <w:t>nd</w:t>
            </w:r>
            <w:r w:rsidRPr="00920B07">
              <w:rPr>
                <w:i/>
              </w:rPr>
              <w:t xml:space="preserve"> column to here.)</w:t>
            </w:r>
          </w:p>
          <w:p w:rsidR="00F773E3" w:rsidRDefault="00F773E3" w:rsidP="00CA0C4A">
            <w:pPr>
              <w:spacing w:beforeLines="40" w:afterLines="40"/>
            </w:pPr>
            <w:r>
              <w:t>HHO</w:t>
            </w:r>
          </w:p>
          <w:p w:rsidR="00F773E3" w:rsidRDefault="00F773E3" w:rsidP="00CA0C4A">
            <w:pPr>
              <w:spacing w:beforeLines="40" w:afterLines="40"/>
            </w:pPr>
            <w:r>
              <w:t>RAB</w:t>
            </w:r>
          </w:p>
          <w:p w:rsidR="00F773E3" w:rsidRDefault="00F773E3" w:rsidP="00CA0C4A">
            <w:pPr>
              <w:spacing w:beforeLines="40" w:afterLines="40"/>
            </w:pPr>
            <w:r>
              <w:t>SMS</w:t>
            </w:r>
          </w:p>
        </w:tc>
      </w:tr>
      <w:tr w:rsidR="00F773E3" w:rsidTr="00CD5DE9">
        <w:tc>
          <w:tcPr>
            <w:tcW w:w="2264" w:type="dxa"/>
            <w:vMerge/>
            <w:shd w:val="clear" w:color="auto" w:fill="CCFFCC"/>
            <w:vAlign w:val="center"/>
          </w:tcPr>
          <w:p w:rsidR="00F773E3" w:rsidRDefault="00F773E3" w:rsidP="00713A93">
            <w:pPr>
              <w:spacing w:beforeLines="40" w:afterLines="40"/>
            </w:pPr>
          </w:p>
        </w:tc>
        <w:tc>
          <w:tcPr>
            <w:tcW w:w="2268" w:type="dxa"/>
            <w:shd w:val="clear" w:color="auto" w:fill="CCFFFF"/>
            <w:vAlign w:val="center"/>
          </w:tcPr>
          <w:p w:rsidR="00F773E3" w:rsidRDefault="00F773E3" w:rsidP="00713A93">
            <w:pPr>
              <w:spacing w:beforeLines="40" w:afterLines="40"/>
            </w:pPr>
          </w:p>
        </w:tc>
        <w:tc>
          <w:tcPr>
            <w:tcW w:w="2522" w:type="dxa"/>
            <w:vAlign w:val="center"/>
          </w:tcPr>
          <w:p w:rsidR="00F773E3" w:rsidRDefault="00F773E3" w:rsidP="00713A93">
            <w:pPr>
              <w:spacing w:beforeLines="40" w:afterLines="40"/>
            </w:pPr>
            <w:proofErr w:type="spellStart"/>
            <w:r w:rsidRPr="00050522">
              <w:t>measurement</w:t>
            </w:r>
            <w:r>
              <w:t>Kind</w:t>
            </w:r>
            <w:proofErr w:type="spellEnd"/>
            <w:r w:rsidRPr="00D200F1">
              <w:rPr>
                <w:highlight w:val="yellow"/>
              </w:rPr>
              <w:t>?</w:t>
            </w:r>
          </w:p>
        </w:tc>
        <w:tc>
          <w:tcPr>
            <w:tcW w:w="5812" w:type="dxa"/>
            <w:vAlign w:val="center"/>
          </w:tcPr>
          <w:p w:rsidR="00F773E3" w:rsidRDefault="00F773E3" w:rsidP="00CA0C4A">
            <w:pPr>
              <w:numPr>
                <w:ilvl w:val="0"/>
                <w:numId w:val="14"/>
              </w:numPr>
              <w:spacing w:beforeLines="40" w:afterLines="40"/>
            </w:pPr>
            <w:r w:rsidRPr="00050522">
              <w:t>The second item identifies the name of the measurement itself</w:t>
            </w:r>
            <w:r>
              <w:t>, for which the following rules shall apply:</w:t>
            </w:r>
          </w:p>
          <w:p w:rsidR="00F773E3" w:rsidRDefault="00F773E3" w:rsidP="00D2329D">
            <w:pPr>
              <w:numPr>
                <w:ilvl w:val="0"/>
                <w:numId w:val="12"/>
              </w:numPr>
              <w:spacing w:beforeLines="40" w:afterLines="40"/>
            </w:pPr>
            <w:r>
              <w:lastRenderedPageBreak/>
              <w:t>The second item of the measurement name can be divided into  &lt;Operation&gt;, &lt;Reason/Result&gt; and &lt;Direction&gt; (and in that order)</w:t>
            </w:r>
          </w:p>
          <w:p w:rsidR="00F773E3" w:rsidRDefault="00F773E3" w:rsidP="00D2329D">
            <w:pPr>
              <w:numPr>
                <w:ilvl w:val="0"/>
                <w:numId w:val="12"/>
              </w:numPr>
              <w:spacing w:beforeLines="40" w:afterLines="40"/>
            </w:pPr>
            <w:r>
              <w:t>Examples of Operation can be Establishment, Release, and Modification</w:t>
            </w:r>
          </w:p>
          <w:p w:rsidR="00F773E3" w:rsidRDefault="00F773E3" w:rsidP="00D2329D">
            <w:pPr>
              <w:numPr>
                <w:ilvl w:val="0"/>
                <w:numId w:val="12"/>
              </w:numPr>
              <w:spacing w:beforeLines="40" w:afterLines="40"/>
            </w:pPr>
            <w:r>
              <w:t>Examples of Reason/Result can be Attempt, Failure, Success, Throughput and Volume</w:t>
            </w:r>
          </w:p>
          <w:p w:rsidR="00F773E3" w:rsidRPr="00050522" w:rsidRDefault="00F773E3" w:rsidP="00D2329D">
            <w:pPr>
              <w:numPr>
                <w:ilvl w:val="0"/>
                <w:numId w:val="12"/>
              </w:numPr>
              <w:spacing w:beforeLines="40" w:afterLines="40"/>
            </w:pPr>
            <w:r>
              <w:t>Examples of Direction can be Incoming, Outgoing, Uplink and Downlink</w:t>
            </w:r>
          </w:p>
          <w:p w:rsidR="00F773E3" w:rsidRPr="006D6C4D" w:rsidRDefault="00F773E3" w:rsidP="00D2329D">
            <w:pPr>
              <w:spacing w:beforeLines="40" w:afterLines="40"/>
            </w:pPr>
          </w:p>
        </w:tc>
        <w:tc>
          <w:tcPr>
            <w:tcW w:w="2727" w:type="dxa"/>
            <w:vAlign w:val="center"/>
          </w:tcPr>
          <w:p w:rsidR="00F773E3" w:rsidRDefault="00F773E3" w:rsidP="00D2329D">
            <w:pPr>
              <w:spacing w:beforeLines="40" w:afterLines="40"/>
            </w:pPr>
            <w:r>
              <w:lastRenderedPageBreak/>
              <w:t>Operation</w:t>
            </w:r>
            <w:r>
              <w:br/>
              <w:t>- Establishment</w:t>
            </w:r>
            <w:r>
              <w:br/>
              <w:t>- Release</w:t>
            </w:r>
            <w:r>
              <w:br/>
            </w:r>
            <w:r>
              <w:lastRenderedPageBreak/>
              <w:t>- Modification</w:t>
            </w:r>
          </w:p>
          <w:p w:rsidR="00F773E3" w:rsidRDefault="00F773E3" w:rsidP="00D2329D">
            <w:pPr>
              <w:spacing w:beforeLines="40" w:afterLines="40"/>
            </w:pPr>
            <w:r>
              <w:t>Reason/Result</w:t>
            </w:r>
            <w:r>
              <w:br/>
              <w:t>- Attempt</w:t>
            </w:r>
            <w:r>
              <w:br/>
              <w:t>- Failure</w:t>
            </w:r>
            <w:r>
              <w:br/>
              <w:t>- Success</w:t>
            </w:r>
            <w:r>
              <w:br/>
              <w:t>- Throughput</w:t>
            </w:r>
            <w:r>
              <w:br/>
              <w:t>- Volume</w:t>
            </w:r>
          </w:p>
          <w:p w:rsidR="00F773E3" w:rsidRDefault="00F773E3" w:rsidP="00D2329D">
            <w:pPr>
              <w:spacing w:beforeLines="40" w:afterLines="40"/>
            </w:pPr>
            <w:r>
              <w:t>Direction</w:t>
            </w:r>
            <w:r>
              <w:br/>
              <w:t>- Incoming</w:t>
            </w:r>
            <w:r>
              <w:br/>
              <w:t>- Outgoing</w:t>
            </w:r>
            <w:r>
              <w:br/>
              <w:t>- Uplink</w:t>
            </w:r>
            <w:r>
              <w:br/>
              <w:t>- Downlink</w:t>
            </w:r>
          </w:p>
        </w:tc>
      </w:tr>
      <w:tr w:rsidR="00F773E3" w:rsidTr="00CD5DE9">
        <w:tc>
          <w:tcPr>
            <w:tcW w:w="2264" w:type="dxa"/>
            <w:vMerge/>
            <w:shd w:val="clear" w:color="auto" w:fill="CCFFCC"/>
            <w:vAlign w:val="center"/>
          </w:tcPr>
          <w:p w:rsidR="00F773E3" w:rsidRDefault="00F773E3" w:rsidP="00713A93">
            <w:pPr>
              <w:spacing w:beforeLines="40" w:afterLines="40"/>
            </w:pPr>
          </w:p>
        </w:tc>
        <w:tc>
          <w:tcPr>
            <w:tcW w:w="2268" w:type="dxa"/>
            <w:shd w:val="clear" w:color="auto" w:fill="CCFFFF"/>
            <w:vAlign w:val="center"/>
          </w:tcPr>
          <w:p w:rsidR="00F773E3" w:rsidRPr="008D367E" w:rsidRDefault="00F773E3" w:rsidP="00713A93">
            <w:pPr>
              <w:spacing w:beforeLines="40" w:afterLines="40"/>
            </w:pPr>
          </w:p>
        </w:tc>
        <w:tc>
          <w:tcPr>
            <w:tcW w:w="2522" w:type="dxa"/>
            <w:vAlign w:val="center"/>
          </w:tcPr>
          <w:p w:rsidR="00F773E3" w:rsidRDefault="00F773E3" w:rsidP="00713A93">
            <w:pPr>
              <w:spacing w:beforeLines="40" w:afterLines="40"/>
            </w:pPr>
            <w:proofErr w:type="spellStart"/>
            <w:r w:rsidRPr="00050522">
              <w:t>measurement</w:t>
            </w:r>
            <w:r>
              <w:t>S</w:t>
            </w:r>
            <w:r w:rsidRPr="00050522">
              <w:t>ub</w:t>
            </w:r>
            <w:r w:rsidR="00500783">
              <w:t>item</w:t>
            </w:r>
            <w:proofErr w:type="spellEnd"/>
            <w:r w:rsidRPr="00D200F1">
              <w:rPr>
                <w:highlight w:val="yellow"/>
              </w:rPr>
              <w:t>?</w:t>
            </w:r>
          </w:p>
        </w:tc>
        <w:tc>
          <w:tcPr>
            <w:tcW w:w="5812" w:type="dxa"/>
            <w:vAlign w:val="center"/>
          </w:tcPr>
          <w:p w:rsidR="00F773E3" w:rsidRPr="00050522" w:rsidRDefault="00F773E3" w:rsidP="00713A93">
            <w:pPr>
              <w:spacing w:beforeLines="40" w:afterLines="40"/>
              <w:ind w:left="284" w:hanging="284"/>
            </w:pPr>
            <w:r>
              <w:t xml:space="preserve">3)  </w:t>
            </w:r>
            <w:r w:rsidRPr="00050522">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rsidR="00F773E3" w:rsidRPr="00050522" w:rsidRDefault="00F773E3" w:rsidP="00713A93">
            <w:pPr>
              <w:spacing w:beforeLines="40" w:afterLines="40"/>
              <w:ind w:left="284"/>
              <w:rPr>
                <w:lang w:eastAsia="zh-CN"/>
              </w:rPr>
            </w:pPr>
            <w:r w:rsidRPr="00050522">
              <w:t>Standardised causes will be a number.</w:t>
            </w:r>
            <w:r w:rsidRPr="00050522">
              <w:rPr>
                <w:lang w:eastAsia="zh-CN"/>
              </w:rPr>
              <w:t xml:space="preserve">  This number shall be derived according to which of the following rules applies:</w:t>
            </w:r>
          </w:p>
          <w:p w:rsidR="00F773E3" w:rsidRPr="00050522" w:rsidRDefault="00F773E3" w:rsidP="00713A93">
            <w:pPr>
              <w:spacing w:beforeLines="40" w:afterLines="40"/>
              <w:ind w:left="284" w:hanging="284"/>
              <w:rPr>
                <w:lang w:eastAsia="zh-CN"/>
              </w:rPr>
            </w:pPr>
            <w:r>
              <w:rPr>
                <w:lang w:eastAsia="zh-CN"/>
              </w:rPr>
              <w:t xml:space="preserve">4)  </w:t>
            </w: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proofErr w:type="spellStart"/>
            <w:r w:rsidRPr="00050522">
              <w:rPr>
                <w:rFonts w:hint="eastAsia"/>
                <w:lang w:eastAsia="zh-CN"/>
              </w:rPr>
              <w:t>spefication</w:t>
            </w:r>
            <w:proofErr w:type="spellEnd"/>
            <w:r w:rsidRPr="00050522">
              <w:rPr>
                <w:lang w:eastAsia="zh-CN"/>
              </w:rPr>
              <w:t>,</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rsidR="00F773E3" w:rsidRPr="00050522" w:rsidRDefault="00F773E3" w:rsidP="00713A93">
            <w:pPr>
              <w:spacing w:beforeLines="40" w:afterLines="40"/>
              <w:ind w:left="284" w:hanging="284"/>
              <w:rPr>
                <w:lang w:eastAsia="zh-CN"/>
              </w:rPr>
            </w:pPr>
            <w:r>
              <w:rPr>
                <w:lang w:eastAsia="zh-CN"/>
              </w:rPr>
              <w:t xml:space="preserve">5)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lang w:eastAsia="zh-CN"/>
              </w:rPr>
              <w:t>, but where the causes are identified,</w:t>
            </w:r>
            <w:r w:rsidRPr="00050522">
              <w:rPr>
                <w:rFonts w:hint="eastAsia"/>
                <w:lang w:eastAsia="zh-CN"/>
              </w:rPr>
              <w:t xml:space="preserve"> the </w:t>
            </w:r>
            <w:proofErr w:type="spellStart"/>
            <w:r w:rsidRPr="00050522">
              <w:rPr>
                <w:rFonts w:hint="eastAsia"/>
                <w:lang w:eastAsia="zh-CN"/>
              </w:rPr>
              <w:t>subcounter</w:t>
            </w:r>
            <w:proofErr w:type="spellEnd"/>
            <w:r w:rsidRPr="00050522">
              <w:rPr>
                <w:rFonts w:hint="eastAsia"/>
                <w:lang w:eastAsia="zh-CN"/>
              </w:rPr>
              <w:t xml:space="preserve"> name shall be </w:t>
            </w:r>
            <w:r w:rsidRPr="00050522">
              <w:rPr>
                <w:lang w:eastAsia="zh-CN"/>
              </w:rPr>
              <w:t xml:space="preserve">an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r w:rsidRPr="00050522">
              <w:t xml:space="preserve"> (e.g. RRC.ConnEstab.1</w:t>
            </w:r>
            <w:r w:rsidRPr="00050522">
              <w:rPr>
                <w:rFonts w:hint="eastAsia"/>
                <w:lang w:eastAsia="zh-CN"/>
              </w:rPr>
              <w:t xml:space="preserve">, 1 </w:t>
            </w:r>
            <w:proofErr w:type="spellStart"/>
            <w:r w:rsidRPr="00050522">
              <w:rPr>
                <w:rFonts w:hint="eastAsia"/>
                <w:lang w:eastAsia="zh-CN"/>
              </w:rPr>
              <w:t>idenfies</w:t>
            </w:r>
            <w:proofErr w:type="spellEnd"/>
            <w:r w:rsidRPr="00050522">
              <w:rPr>
                <w:rFonts w:hint="eastAsia"/>
                <w:lang w:eastAsia="zh-CN"/>
              </w:rPr>
              <w:t xml:space="preserve"> the </w:t>
            </w:r>
            <w:r w:rsidRPr="00050522">
              <w:rPr>
                <w:lang w:eastAsia="zh-CN"/>
              </w:rPr>
              <w:t>establishment</w:t>
            </w:r>
            <w:r w:rsidRPr="00050522">
              <w:rPr>
                <w:rFonts w:hint="eastAsia"/>
                <w:lang w:eastAsia="zh-CN"/>
              </w:rPr>
              <w:t xml:space="preserve"> cause </w:t>
            </w:r>
            <w:r w:rsidRPr="00050522">
              <w:rPr>
                <w:lang w:eastAsia="zh-CN"/>
              </w:rPr>
              <w:t>“Originating Conversational Call”</w:t>
            </w:r>
            <w:r w:rsidRPr="00050522">
              <w:rPr>
                <w:rFonts w:hint="eastAsia"/>
                <w:lang w:eastAsia="zh-CN"/>
              </w:rPr>
              <w:t>, see TS 25.331</w:t>
            </w:r>
            <w:r w:rsidRPr="00050522">
              <w:rPr>
                <w:lang w:eastAsia="zh-CN"/>
              </w:rPr>
              <w:t>)</w:t>
            </w:r>
            <w:r w:rsidRPr="00050522">
              <w:rPr>
                <w:rFonts w:hint="eastAsia"/>
                <w:lang w:eastAsia="zh-CN"/>
              </w:rPr>
              <w:t>;</w:t>
            </w:r>
          </w:p>
          <w:p w:rsidR="00F773E3" w:rsidRPr="00050522" w:rsidRDefault="00F773E3" w:rsidP="00713A93">
            <w:pPr>
              <w:spacing w:beforeLines="40" w:afterLines="40"/>
              <w:ind w:left="284" w:hanging="284"/>
            </w:pPr>
            <w:r>
              <w:rPr>
                <w:lang w:eastAsia="zh-CN"/>
              </w:rPr>
              <w:t xml:space="preserve">6)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proofErr w:type="spellStart"/>
            <w:r w:rsidRPr="00050522">
              <w:rPr>
                <w:rFonts w:hint="eastAsia"/>
                <w:lang w:eastAsia="zh-CN"/>
              </w:rPr>
              <w:t>spefication</w:t>
            </w:r>
            <w:proofErr w:type="spellEnd"/>
            <w:r w:rsidRPr="00050522">
              <w:rPr>
                <w:rFonts w:hint="eastAsia"/>
                <w:lang w:eastAsia="zh-CN"/>
              </w:rPr>
              <w:t xml:space="preserve"> </w:t>
            </w:r>
            <w:r w:rsidRPr="00050522">
              <w:rPr>
                <w:lang w:eastAsia="zh-CN"/>
              </w:rPr>
              <w:t>and the causes identified and the</w:t>
            </w:r>
            <w:r w:rsidRPr="00050522">
              <w:rPr>
                <w:rFonts w:hint="eastAsia"/>
                <w:lang w:eastAsia="zh-CN"/>
              </w:rPr>
              <w:t xml:space="preserve"> causes have been divided into different cause groups, the </w:t>
            </w:r>
            <w:proofErr w:type="spellStart"/>
            <w:r w:rsidRPr="00050522">
              <w:rPr>
                <w:rFonts w:hint="eastAsia"/>
                <w:lang w:eastAsia="zh-CN"/>
              </w:rPr>
              <w:lastRenderedPageBreak/>
              <w:t>subcounter</w:t>
            </w:r>
            <w:proofErr w:type="spellEnd"/>
            <w:r w:rsidRPr="00050522">
              <w:rPr>
                <w:rFonts w:hint="eastAsia"/>
                <w:lang w:eastAsia="zh-CN"/>
              </w:rPr>
              <w:t xml:space="preserve"> should be defined as the form of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.Cause</w:t>
            </w:r>
            <w:proofErr w:type="spellEnd"/>
            <w:r w:rsidRPr="00050522">
              <w:rPr>
                <w:lang w:eastAsia="zh-CN"/>
              </w:rPr>
              <w:t xml:space="preserve">, where: </w:t>
            </w:r>
          </w:p>
          <w:p w:rsidR="00F773E3" w:rsidRPr="00050522" w:rsidRDefault="00F773E3" w:rsidP="00713A93">
            <w:pPr>
              <w:numPr>
                <w:ilvl w:val="0"/>
                <w:numId w:val="13"/>
              </w:numPr>
              <w:spacing w:beforeLines="40" w:afterLines="40"/>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 xml:space="preserve">specified in a top </w:t>
            </w:r>
            <w:r w:rsidRPr="00050522">
              <w:rPr>
                <w:rFonts w:hint="eastAsia"/>
                <w:lang w:eastAsia="zh-CN"/>
              </w:rPr>
              <w:t xml:space="preserve">down sequence </w:t>
            </w:r>
            <w:r w:rsidRPr="00050522">
              <w:rPr>
                <w:lang w:eastAsia="zh-CN"/>
              </w:rPr>
              <w:t xml:space="preserve">following the order they are identified </w:t>
            </w:r>
            <w:r w:rsidRPr="00050522">
              <w:rPr>
                <w:rFonts w:hint="eastAsia"/>
                <w:lang w:eastAsia="zh-CN"/>
              </w:rPr>
              <w:t>in the reference specification,</w:t>
            </w:r>
          </w:p>
          <w:p w:rsidR="00F773E3" w:rsidRPr="00050522" w:rsidRDefault="00F773E3" w:rsidP="00713A93">
            <w:pPr>
              <w:numPr>
                <w:ilvl w:val="0"/>
                <w:numId w:val="13"/>
              </w:numPr>
              <w:spacing w:beforeLines="40" w:afterLines="40"/>
            </w:pPr>
            <w:r w:rsidRPr="00050522">
              <w:rPr>
                <w:rFonts w:hint="eastAsia"/>
                <w:lang w:eastAsia="zh-CN"/>
              </w:rPr>
              <w:t xml:space="preserve">the </w:t>
            </w:r>
            <w:proofErr w:type="spellStart"/>
            <w:r w:rsidRPr="00050522">
              <w:rPr>
                <w:rFonts w:hint="eastAsia"/>
                <w:lang w:eastAsia="zh-CN"/>
              </w:rPr>
              <w:t>subcounter</w:t>
            </w:r>
            <w:proofErr w:type="spellEnd"/>
            <w:r w:rsidRPr="00050522">
              <w:rPr>
                <w:rFonts w:hint="eastAsia"/>
                <w:lang w:eastAsia="zh-CN"/>
              </w:rPr>
              <w:t xml:space="preserve">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sidRPr="00050522">
              <w:rPr>
                <w:rFonts w:hint="eastAsia"/>
                <w:lang w:eastAsia="zh-CN"/>
              </w:rPr>
              <w:t xml:space="preserve">top down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(e.g. </w:t>
            </w:r>
            <w:r w:rsidRPr="00050522">
              <w:t>RLM.FailRL</w:t>
            </w:r>
            <w:r w:rsidRPr="00050522">
              <w:rPr>
                <w:lang w:eastAsia="zh-CN"/>
              </w:rPr>
              <w:t>SetupIub</w:t>
            </w:r>
            <w:r w:rsidRPr="00050522">
              <w:t>.</w:t>
            </w:r>
            <w:r w:rsidRPr="00050522">
              <w:rPr>
                <w:rFonts w:hint="eastAsia"/>
                <w:lang w:eastAsia="zh-CN"/>
              </w:rPr>
              <w:t xml:space="preserve">2.1, 2.1 </w:t>
            </w:r>
            <w:proofErr w:type="spellStart"/>
            <w:r w:rsidRPr="00050522">
              <w:rPr>
                <w:rFonts w:hint="eastAsia"/>
                <w:lang w:eastAsia="zh-CN"/>
              </w:rPr>
              <w:t>indenfies</w:t>
            </w:r>
            <w:proofErr w:type="spellEnd"/>
            <w:r w:rsidRPr="00050522">
              <w:rPr>
                <w:rFonts w:hint="eastAsia"/>
                <w:lang w:eastAsia="zh-CN"/>
              </w:rPr>
              <w:t xml:space="preserve"> the cause </w:t>
            </w:r>
            <w:r w:rsidRPr="00050522">
              <w:rPr>
                <w:lang w:eastAsia="zh-CN"/>
              </w:rPr>
              <w:t>“</w:t>
            </w:r>
            <w:r w:rsidRPr="00050522">
              <w:t>Transport resource unavailable</w:t>
            </w:r>
            <w:r w:rsidRPr="00050522">
              <w:rPr>
                <w:lang w:eastAsia="zh-CN"/>
              </w:rPr>
              <w:t>”</w:t>
            </w:r>
            <w:r w:rsidRPr="00050522">
              <w:rPr>
                <w:rFonts w:hint="eastAsia"/>
                <w:lang w:eastAsia="zh-CN"/>
              </w:rPr>
              <w:t xml:space="preserve"> in the cause group </w:t>
            </w:r>
            <w:r w:rsidRPr="00050522">
              <w:rPr>
                <w:lang w:eastAsia="zh-CN"/>
              </w:rPr>
              <w:t>“</w:t>
            </w:r>
            <w:r w:rsidRPr="00050522">
              <w:t>Transport Layer Cause</w:t>
            </w:r>
            <w:r w:rsidRPr="00050522">
              <w:rPr>
                <w:lang w:eastAsia="zh-CN"/>
              </w:rPr>
              <w:t>”</w:t>
            </w:r>
            <w:r w:rsidRPr="00050522">
              <w:rPr>
                <w:rFonts w:hint="eastAsia"/>
                <w:lang w:eastAsia="zh-CN"/>
              </w:rPr>
              <w:t>, see TS 25.433)</w:t>
            </w:r>
            <w:r w:rsidRPr="00050522">
              <w:rPr>
                <w:lang w:eastAsia="zh-CN"/>
              </w:rPr>
              <w:t xml:space="preserve">. </w:t>
            </w:r>
            <w:proofErr w:type="spellStart"/>
            <w:r w:rsidRPr="00050522">
              <w:rPr>
                <w:lang w:eastAsia="zh-CN"/>
              </w:rPr>
              <w:t>S</w:t>
            </w:r>
            <w:r w:rsidRPr="00050522">
              <w:rPr>
                <w:rFonts w:hint="eastAsia"/>
                <w:lang w:eastAsia="zh-CN"/>
              </w:rPr>
              <w:t>ubcounter</w:t>
            </w:r>
            <w:proofErr w:type="spellEnd"/>
            <w:r w:rsidRPr="00050522">
              <w:rPr>
                <w:rFonts w:hint="eastAsia"/>
                <w:lang w:eastAsia="zh-CN"/>
              </w:rPr>
              <w:t xml:space="preserve"> </w:t>
            </w:r>
            <w:r w:rsidRPr="00050522">
              <w:rPr>
                <w:i/>
                <w:lang w:eastAsia="zh-CN"/>
              </w:rPr>
              <w:t>‘</w:t>
            </w:r>
            <w:r w:rsidRPr="00050522">
              <w:rPr>
                <w:rFonts w:hint="eastAsia"/>
                <w:i/>
                <w:lang w:eastAsia="zh-CN"/>
              </w:rPr>
              <w:t xml:space="preserve">Cause </w:t>
            </w:r>
            <w:proofErr w:type="spellStart"/>
            <w:r w:rsidRPr="00050522">
              <w:rPr>
                <w:rFonts w:hint="eastAsia"/>
                <w:i/>
                <w:lang w:eastAsia="zh-CN"/>
              </w:rPr>
              <w:t>group</w:t>
            </w:r>
            <w:r w:rsidRPr="00050522">
              <w:rPr>
                <w:i/>
                <w:lang w:eastAsia="zh-CN"/>
              </w:rPr>
              <w:t>’</w:t>
            </w:r>
            <w:r w:rsidRPr="00050522">
              <w:rPr>
                <w:rFonts w:hint="eastAsia"/>
                <w:i/>
                <w:lang w:eastAsia="zh-CN"/>
              </w:rPr>
              <w:t>.sum</w:t>
            </w:r>
            <w:proofErr w:type="spellEnd"/>
            <w:r w:rsidRPr="00050522">
              <w:rPr>
                <w:rFonts w:hint="eastAsia"/>
                <w:i/>
                <w:lang w:eastAsia="zh-CN"/>
              </w:rPr>
              <w:t xml:space="preserve"> </w:t>
            </w:r>
            <w:r w:rsidRPr="00050522">
              <w:rPr>
                <w:rFonts w:hint="eastAsia"/>
                <w:lang w:eastAsia="zh-CN"/>
              </w:rPr>
              <w:t>is permitted to indentify the aggregate of measurement values of all the causes within th</w:t>
            </w:r>
            <w:r w:rsidRPr="00050522">
              <w:rPr>
                <w:lang w:eastAsia="zh-CN"/>
              </w:rPr>
              <w:t>e</w:t>
            </w:r>
            <w:r w:rsidRPr="00050522">
              <w:rPr>
                <w:rFonts w:hint="eastAsia"/>
                <w:lang w:eastAsia="zh-CN"/>
              </w:rPr>
              <w:t xml:space="preserve"> cause group (e.g. </w:t>
            </w:r>
            <w:r w:rsidRPr="00050522">
              <w:t>RLM.FailRL</w:t>
            </w:r>
            <w:r w:rsidRPr="00050522">
              <w:rPr>
                <w:lang w:eastAsia="zh-CN"/>
              </w:rPr>
              <w:t>SetupIub</w:t>
            </w:r>
            <w:r w:rsidRPr="00050522">
              <w:t>.</w:t>
            </w:r>
            <w:r w:rsidRPr="00050522">
              <w:rPr>
                <w:rFonts w:hint="eastAsia"/>
                <w:lang w:eastAsia="zh-CN"/>
              </w:rPr>
              <w:t xml:space="preserve">1.sum, 1.sum identifies the aggregate of all the causes within the cause group </w:t>
            </w:r>
            <w:r w:rsidRPr="00050522">
              <w:rPr>
                <w:lang w:eastAsia="zh-CN"/>
              </w:rPr>
              <w:t>“</w:t>
            </w:r>
            <w:r w:rsidRPr="00050522">
              <w:t>Radio Network Layer Cause</w:t>
            </w:r>
            <w:r w:rsidRPr="00050522">
              <w:rPr>
                <w:lang w:eastAsia="zh-CN"/>
              </w:rPr>
              <w:t>”</w:t>
            </w:r>
            <w:r w:rsidRPr="00050522">
              <w:rPr>
                <w:rFonts w:hint="eastAsia"/>
                <w:lang w:eastAsia="zh-CN"/>
              </w:rPr>
              <w:t>, see TS</w:t>
            </w:r>
            <w:r>
              <w:rPr>
                <w:lang w:eastAsia="zh-CN"/>
              </w:rPr>
              <w:t> </w:t>
            </w:r>
            <w:r w:rsidRPr="00050522">
              <w:rPr>
                <w:rFonts w:hint="eastAsia"/>
                <w:lang w:eastAsia="zh-CN"/>
              </w:rPr>
              <w:t xml:space="preserve">25.433). </w:t>
            </w:r>
          </w:p>
          <w:p w:rsidR="00F773E3" w:rsidRPr="00050522" w:rsidRDefault="00F773E3" w:rsidP="00713A93">
            <w:pPr>
              <w:spacing w:beforeLines="40" w:afterLines="40"/>
              <w:ind w:left="284" w:hanging="284"/>
            </w:pPr>
            <w:r w:rsidRPr="00050522">
              <w:rPr>
                <w:lang w:eastAsia="zh-CN"/>
              </w:rPr>
              <w:tab/>
            </w:r>
            <w:r w:rsidRPr="00050522">
              <w:rPr>
                <w:rFonts w:hint="eastAsia"/>
                <w:lang w:eastAsia="zh-CN"/>
              </w:rPr>
              <w:t>The</w:t>
            </w:r>
            <w:r w:rsidRPr="00050522">
              <w:t xml:space="preserve"> non standardised causes should be a string (e.g. </w:t>
            </w:r>
            <w:proofErr w:type="spellStart"/>
            <w:r w:rsidRPr="00050522">
              <w:t>RRC.ConnEstab.NoReply</w:t>
            </w:r>
            <w:proofErr w:type="spellEnd"/>
            <w:r w:rsidRPr="00050522">
              <w:t>).</w:t>
            </w:r>
          </w:p>
          <w:p w:rsidR="00F773E3" w:rsidRPr="00050522" w:rsidRDefault="00F773E3" w:rsidP="00713A93">
            <w:pPr>
              <w:spacing w:beforeLines="40" w:afterLines="40"/>
            </w:pPr>
            <w:r w:rsidRPr="00050522">
              <w:t xml:space="preserve">The set of values issued for a measurement does not depend on the associated collection method (CC, SI, Gauge, DER). For instance, a gauge collected counter does not necessarily provide min, max, average values. </w:t>
            </w:r>
          </w:p>
          <w:p w:rsidR="00F773E3" w:rsidRPr="00050522" w:rsidRDefault="00F773E3" w:rsidP="00713A93">
            <w:pPr>
              <w:spacing w:beforeLines="40" w:afterLines="40"/>
            </w:pPr>
            <w:r w:rsidRPr="00050522">
              <w:t xml:space="preserve">The vendor-specific UMTS and combined GSM/UMTS measurement names will all begin with the VS prefix. </w:t>
            </w:r>
          </w:p>
          <w:p w:rsidR="00F773E3" w:rsidRPr="00050522" w:rsidRDefault="00F773E3" w:rsidP="00713A93">
            <w:pPr>
              <w:spacing w:beforeLines="40" w:afterLines="40"/>
            </w:pPr>
            <w:r w:rsidRPr="00050522">
              <w:t>In addition, it is recommended that a prefix is added for non-UMTS measurements:</w:t>
            </w:r>
          </w:p>
          <w:p w:rsidR="00F773E3" w:rsidRPr="00050522" w:rsidRDefault="00F773E3" w:rsidP="00713A93">
            <w:pPr>
              <w:numPr>
                <w:ilvl w:val="0"/>
                <w:numId w:val="17"/>
              </w:numPr>
              <w:spacing w:beforeLines="40" w:afterLines="40"/>
            </w:pPr>
            <w:r w:rsidRPr="00050522">
              <w:t>Q3 for Q3 measurements;</w:t>
            </w:r>
          </w:p>
          <w:p w:rsidR="00F773E3" w:rsidRPr="00050522" w:rsidRDefault="00F773E3" w:rsidP="00713A93">
            <w:pPr>
              <w:numPr>
                <w:ilvl w:val="0"/>
                <w:numId w:val="17"/>
              </w:numPr>
              <w:spacing w:beforeLines="40" w:afterLines="40"/>
            </w:pPr>
            <w:r w:rsidRPr="00050522">
              <w:t>MIB for IETF measurements (ATM, IP);</w:t>
            </w:r>
          </w:p>
          <w:p w:rsidR="00F773E3" w:rsidRPr="00050522" w:rsidRDefault="00F773E3" w:rsidP="00713A93">
            <w:pPr>
              <w:numPr>
                <w:ilvl w:val="0"/>
                <w:numId w:val="17"/>
              </w:numPr>
              <w:spacing w:beforeLines="40" w:afterLines="40"/>
            </w:pPr>
            <w:r w:rsidRPr="00050522">
              <w:t>OS for other standards measurements.</w:t>
            </w:r>
          </w:p>
          <w:p w:rsidR="00F773E3" w:rsidRDefault="00F773E3" w:rsidP="00713A93">
            <w:pPr>
              <w:spacing w:beforeLines="40" w:afterLines="40"/>
            </w:pPr>
            <w:r w:rsidRPr="00050522">
              <w:t>The 3GPP standardised measurements name must not commence with the above prefixes.</w:t>
            </w:r>
          </w:p>
          <w:p w:rsidR="00F773E3" w:rsidRDefault="00F773E3" w:rsidP="00713A93">
            <w:pPr>
              <w:spacing w:beforeLines="40" w:afterLines="40"/>
            </w:pPr>
            <w:r w:rsidRPr="00050522">
              <w:t>Examples of valid measurement names</w:t>
            </w:r>
            <w:r>
              <w:t xml:space="preserve"> are:</w:t>
            </w:r>
          </w:p>
          <w:p w:rsidR="00F773E3" w:rsidRDefault="00F773E3" w:rsidP="00713A93">
            <w:pPr>
              <w:numPr>
                <w:ilvl w:val="0"/>
                <w:numId w:val="16"/>
              </w:numPr>
              <w:spacing w:beforeLines="40" w:afterLines="40"/>
              <w:rPr>
                <w:lang w:eastAsia="zh-CN"/>
              </w:rPr>
            </w:pPr>
            <w:proofErr w:type="spellStart"/>
            <w:r>
              <w:rPr>
                <w:lang w:eastAsia="zh-CN"/>
              </w:rPr>
              <w:lastRenderedPageBreak/>
              <w:t>HO.Prep</w:t>
            </w:r>
            <w:r w:rsidRPr="00446D54">
              <w:rPr>
                <w:lang w:eastAsia="zh-CN"/>
              </w:rPr>
              <w:t>Att</w:t>
            </w:r>
            <w:proofErr w:type="spellEnd"/>
          </w:p>
          <w:p w:rsidR="00F773E3" w:rsidRDefault="00F773E3" w:rsidP="00713A93">
            <w:pPr>
              <w:numPr>
                <w:ilvl w:val="0"/>
                <w:numId w:val="16"/>
              </w:numPr>
              <w:spacing w:beforeLines="40" w:afterLines="40"/>
              <w:rPr>
                <w:lang w:eastAsia="zh-CN"/>
              </w:rPr>
            </w:pPr>
            <w:proofErr w:type="spellStart"/>
            <w:r>
              <w:rPr>
                <w:lang w:eastAsia="zh-CN"/>
              </w:rPr>
              <w:t>SAEB.EstabSucc</w:t>
            </w:r>
            <w:proofErr w:type="spellEnd"/>
          </w:p>
          <w:p w:rsidR="00F773E3" w:rsidRPr="00050522" w:rsidRDefault="00F773E3" w:rsidP="00713A93">
            <w:pPr>
              <w:numPr>
                <w:ilvl w:val="0"/>
                <w:numId w:val="16"/>
              </w:numPr>
              <w:spacing w:beforeLines="40" w:afterLines="40"/>
            </w:pPr>
            <w:proofErr w:type="spellStart"/>
            <w:r w:rsidRPr="00050522">
              <w:t>RRC.ConnEstab</w:t>
            </w:r>
            <w:r>
              <w:t>Att</w:t>
            </w:r>
            <w:r w:rsidRPr="00050522">
              <w:t>.</w:t>
            </w:r>
            <w:r w:rsidRPr="00050522">
              <w:rPr>
                <w:i/>
              </w:rPr>
              <w:t>Cause</w:t>
            </w:r>
            <w:proofErr w:type="spellEnd"/>
            <w:r w:rsidRPr="00050522">
              <w:br/>
              <w:t xml:space="preserve">where </w:t>
            </w:r>
            <w:r w:rsidRPr="00050522">
              <w:rPr>
                <w:i/>
              </w:rPr>
              <w:t>Cause</w:t>
            </w:r>
            <w:r w:rsidRPr="00050522">
              <w:t xml:space="preserve"> identifies the failure cause.</w:t>
            </w:r>
          </w:p>
          <w:p w:rsidR="00F773E3" w:rsidRPr="00050522" w:rsidRDefault="00F773E3" w:rsidP="00713A93">
            <w:pPr>
              <w:spacing w:beforeLines="40" w:afterLines="40"/>
            </w:pPr>
            <w:r w:rsidRPr="00050522">
              <w:t xml:space="preserve">Examples of valid measurement names </w:t>
            </w:r>
            <w:r>
              <w:t>for measurements defined before</w:t>
            </w:r>
            <w:r w:rsidRPr="00A051C4">
              <w:t xml:space="preserve"> version </w:t>
            </w:r>
            <w:r>
              <w:t>8.3.0 of the present document</w:t>
            </w:r>
            <w:r w:rsidRPr="00050522">
              <w:t xml:space="preserve"> are:</w:t>
            </w:r>
          </w:p>
          <w:p w:rsidR="00F773E3" w:rsidRPr="00050522" w:rsidRDefault="00F773E3" w:rsidP="00713A93">
            <w:pPr>
              <w:numPr>
                <w:ilvl w:val="0"/>
                <w:numId w:val="15"/>
              </w:numPr>
              <w:spacing w:beforeLines="40" w:afterLines="40"/>
              <w:rPr>
                <w:lang w:eastAsia="zh-CN"/>
              </w:rPr>
            </w:pPr>
            <w:proofErr w:type="spellStart"/>
            <w:r w:rsidRPr="00050522">
              <w:t>VS.HO.InterSGSNReject.NoResource</w:t>
            </w:r>
            <w:proofErr w:type="spellEnd"/>
            <w:r w:rsidRPr="00050522">
              <w:t>;</w:t>
            </w:r>
          </w:p>
          <w:p w:rsidR="00F773E3" w:rsidRPr="00050522" w:rsidRDefault="00F773E3" w:rsidP="00713A93">
            <w:pPr>
              <w:numPr>
                <w:ilvl w:val="0"/>
                <w:numId w:val="15"/>
              </w:numPr>
              <w:spacing w:beforeLines="40" w:afterLines="40"/>
              <w:rPr>
                <w:lang w:eastAsia="zh-CN"/>
              </w:rPr>
            </w:pPr>
            <w:r w:rsidRPr="00050522">
              <w:rPr>
                <w:lang w:eastAsia="zh-CN"/>
              </w:rPr>
              <w:t xml:space="preserve">ATM. </w:t>
            </w:r>
            <w:proofErr w:type="spellStart"/>
            <w:r w:rsidRPr="00050522">
              <w:rPr>
                <w:lang w:eastAsia="zh-CN"/>
              </w:rPr>
              <w:t>ATML.IngressCells</w:t>
            </w:r>
            <w:proofErr w:type="spellEnd"/>
            <w:r w:rsidRPr="00050522">
              <w:rPr>
                <w:lang w:eastAsia="zh-CN"/>
              </w:rPr>
              <w:t>;</w:t>
            </w:r>
          </w:p>
          <w:p w:rsidR="00F773E3" w:rsidRPr="00050522" w:rsidRDefault="00F773E3" w:rsidP="00713A93">
            <w:pPr>
              <w:numPr>
                <w:ilvl w:val="0"/>
                <w:numId w:val="15"/>
              </w:numPr>
              <w:spacing w:beforeLines="40" w:afterLines="40"/>
            </w:pPr>
            <w:proofErr w:type="spellStart"/>
            <w:r w:rsidRPr="00050522">
              <w:t>HHO.SuccOutIntraCell</w:t>
            </w:r>
            <w:proofErr w:type="spellEnd"/>
            <w:r w:rsidRPr="00050522">
              <w:t>;</w:t>
            </w:r>
          </w:p>
          <w:p w:rsidR="00F773E3" w:rsidRPr="00050522" w:rsidRDefault="00F773E3" w:rsidP="00713A93">
            <w:pPr>
              <w:numPr>
                <w:ilvl w:val="0"/>
                <w:numId w:val="15"/>
              </w:numPr>
              <w:spacing w:beforeLines="40" w:afterLines="40"/>
            </w:pPr>
            <w:proofErr w:type="spellStart"/>
            <w:r w:rsidRPr="00050522">
              <w:t>MM.AttachedSubs.Max</w:t>
            </w:r>
            <w:proofErr w:type="spellEnd"/>
            <w:r w:rsidRPr="00050522">
              <w:t>;</w:t>
            </w:r>
          </w:p>
          <w:p w:rsidR="00F773E3" w:rsidRPr="00050522" w:rsidRDefault="00F773E3" w:rsidP="00713A93">
            <w:pPr>
              <w:numPr>
                <w:ilvl w:val="0"/>
                <w:numId w:val="15"/>
              </w:numPr>
              <w:spacing w:beforeLines="40" w:afterLines="40"/>
            </w:pPr>
            <w:proofErr w:type="spellStart"/>
            <w:r w:rsidRPr="00050522">
              <w:t>RAB.EstabAttCS.Conversational</w:t>
            </w:r>
            <w:proofErr w:type="spellEnd"/>
            <w:r w:rsidRPr="00050522">
              <w:t>;</w:t>
            </w:r>
          </w:p>
          <w:p w:rsidR="00F773E3" w:rsidRPr="00050522" w:rsidRDefault="00F773E3" w:rsidP="00713A93">
            <w:pPr>
              <w:numPr>
                <w:ilvl w:val="0"/>
                <w:numId w:val="15"/>
              </w:numPr>
              <w:spacing w:beforeLines="40" w:afterLines="40"/>
            </w:pPr>
            <w:proofErr w:type="spellStart"/>
            <w:r w:rsidRPr="00050522">
              <w:t>RRC.ConnEstab.</w:t>
            </w:r>
            <w:r w:rsidRPr="00050522">
              <w:rPr>
                <w:i/>
              </w:rPr>
              <w:t>Cause</w:t>
            </w:r>
            <w:proofErr w:type="spellEnd"/>
            <w:r w:rsidRPr="00050522">
              <w:br/>
              <w:t xml:space="preserve">where </w:t>
            </w:r>
            <w:r w:rsidRPr="00050522">
              <w:rPr>
                <w:i/>
              </w:rPr>
              <w:t>Cause</w:t>
            </w:r>
            <w:r w:rsidRPr="00050522">
              <w:t xml:space="preserve"> identifies the failure cause.</w:t>
            </w:r>
          </w:p>
          <w:p w:rsidR="00F773E3" w:rsidRPr="00050522" w:rsidRDefault="00F773E3" w:rsidP="00713A93">
            <w:pPr>
              <w:spacing w:beforeLines="40" w:afterLines="40"/>
            </w:pPr>
            <w:r w:rsidRPr="00050522">
              <w:t xml:space="preserve">Abbreviations to be used within measurement types can be found in </w:t>
            </w:r>
            <w:proofErr w:type="spellStart"/>
            <w:r w:rsidRPr="00050522">
              <w:t>subclause</w:t>
            </w:r>
            <w:proofErr w:type="spellEnd"/>
            <w:r w:rsidRPr="00050522">
              <w:t xml:space="preserve"> 3.2 of the present document.</w:t>
            </w:r>
          </w:p>
          <w:p w:rsidR="00F773E3" w:rsidRDefault="00F773E3" w:rsidP="00713A93">
            <w:pPr>
              <w:spacing w:beforeLines="40" w:afterLines="40"/>
            </w:pPr>
          </w:p>
        </w:tc>
        <w:tc>
          <w:tcPr>
            <w:tcW w:w="2727" w:type="dxa"/>
            <w:vAlign w:val="center"/>
          </w:tcPr>
          <w:p w:rsidR="00F773E3" w:rsidRPr="002D2F65" w:rsidRDefault="00500783" w:rsidP="00713A93">
            <w:pPr>
              <w:spacing w:beforeLines="40" w:afterLines="40"/>
            </w:pPr>
            <w:r>
              <w:lastRenderedPageBreak/>
              <w:t>minimum</w:t>
            </w:r>
            <w:r>
              <w:br/>
              <w:t>maximum</w:t>
            </w:r>
            <w:r>
              <w:br/>
              <w:t>average</w:t>
            </w:r>
            <w:r>
              <w:br/>
              <w:t>G?</w:t>
            </w:r>
            <w:r>
              <w:br/>
              <w:t>U?</w:t>
            </w:r>
          </w:p>
        </w:tc>
      </w:tr>
      <w:tr w:rsidR="00F773E3" w:rsidTr="004310B5">
        <w:tc>
          <w:tcPr>
            <w:tcW w:w="2264" w:type="dxa"/>
            <w:shd w:val="clear" w:color="auto" w:fill="CCFFCC"/>
            <w:vAlign w:val="center"/>
          </w:tcPr>
          <w:p w:rsidR="00F773E3" w:rsidRDefault="00F773E3" w:rsidP="00D2329D">
            <w:pPr>
              <w:spacing w:beforeLines="40" w:afterLines="40"/>
            </w:pPr>
          </w:p>
        </w:tc>
        <w:tc>
          <w:tcPr>
            <w:tcW w:w="2268" w:type="dxa"/>
            <w:shd w:val="clear" w:color="auto" w:fill="CCFFFF"/>
            <w:vAlign w:val="center"/>
          </w:tcPr>
          <w:p w:rsidR="00F773E3" w:rsidRDefault="00F773E3" w:rsidP="00D2329D">
            <w:pPr>
              <w:spacing w:beforeLines="40" w:afterLines="40"/>
            </w:pPr>
            <w:proofErr w:type="spellStart"/>
            <w:r w:rsidRPr="008D367E">
              <w:t>indicatorType</w:t>
            </w:r>
            <w:proofErr w:type="spellEnd"/>
          </w:p>
        </w:tc>
        <w:tc>
          <w:tcPr>
            <w:tcW w:w="2522" w:type="dxa"/>
            <w:vAlign w:val="center"/>
          </w:tcPr>
          <w:p w:rsidR="00F773E3" w:rsidRDefault="00F773E3" w:rsidP="00D2329D">
            <w:pPr>
              <w:spacing w:beforeLines="40" w:afterLines="40"/>
            </w:pPr>
            <w:r>
              <w:t>type</w:t>
            </w:r>
          </w:p>
        </w:tc>
        <w:tc>
          <w:tcPr>
            <w:tcW w:w="5812" w:type="dxa"/>
            <w:vAlign w:val="center"/>
          </w:tcPr>
          <w:p w:rsidR="00F773E3" w:rsidRDefault="002261D7" w:rsidP="00D2329D">
            <w:pPr>
              <w:spacing w:beforeLines="40" w:afterLines="40"/>
            </w:pPr>
            <w:r>
              <w:t>This property identifies the type of the</w:t>
            </w:r>
            <w:r w:rsidR="00F773E3" w:rsidRPr="008D367E">
              <w:t xml:space="preserve"> value </w:t>
            </w:r>
            <w:r>
              <w:t xml:space="preserve">of </w:t>
            </w:r>
            <w:r w:rsidR="00F773E3" w:rsidRPr="008D367E">
              <w:t xml:space="preserve">the </w:t>
            </w:r>
            <w:r w:rsidR="00F773E3">
              <w:t>measurement</w:t>
            </w:r>
            <w:r w:rsidR="00F773E3" w:rsidRPr="008D367E">
              <w:t>, such as numeric</w:t>
            </w:r>
            <w:r w:rsidR="00F773E3" w:rsidRPr="006D3330">
              <w:t xml:space="preserve">, </w:t>
            </w:r>
            <w:r w:rsidR="006D3330">
              <w:t>float</w:t>
            </w:r>
            <w:r w:rsidR="00F773E3" w:rsidRPr="008D367E">
              <w:t>.</w:t>
            </w:r>
          </w:p>
          <w:p w:rsidR="00F773E3" w:rsidRDefault="00F773E3" w:rsidP="00D2329D">
            <w:pPr>
              <w:spacing w:beforeLines="40" w:afterLines="40"/>
            </w:pPr>
          </w:p>
        </w:tc>
        <w:tc>
          <w:tcPr>
            <w:tcW w:w="2727" w:type="dxa"/>
            <w:vAlign w:val="center"/>
          </w:tcPr>
          <w:p w:rsidR="00F773E3" w:rsidRDefault="00FE2118" w:rsidP="00D2329D">
            <w:pPr>
              <w:spacing w:beforeLines="40" w:afterLines="40"/>
            </w:pPr>
            <w:r>
              <w:rPr>
                <w:noProof/>
                <w:lang w:val="de-DE" w:eastAsia="de-DE"/>
              </w:rPr>
              <w:drawing>
                <wp:inline distT="0" distB="0" distL="0" distR="0">
                  <wp:extent cx="1200150" cy="1035050"/>
                  <wp:effectExtent l="1905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1200150" cy="1035050"/>
                          </a:xfrm>
                          <a:prstGeom prst="rect">
                            <a:avLst/>
                          </a:prstGeom>
                          <a:noFill/>
                          <a:ln w="9525">
                            <a:noFill/>
                            <a:miter lim="800000"/>
                            <a:headEnd/>
                            <a:tailEnd/>
                          </a:ln>
                        </pic:spPr>
                      </pic:pic>
                    </a:graphicData>
                  </a:graphic>
                </wp:inline>
              </w:drawing>
            </w:r>
          </w:p>
        </w:tc>
      </w:tr>
      <w:tr w:rsidR="00F773E3" w:rsidTr="00CD5DE9">
        <w:tc>
          <w:tcPr>
            <w:tcW w:w="2264" w:type="dxa"/>
            <w:shd w:val="clear" w:color="auto" w:fill="CCFFCC"/>
            <w:vAlign w:val="center"/>
          </w:tcPr>
          <w:p w:rsidR="00F773E3" w:rsidRDefault="00F773E3" w:rsidP="00D2329D">
            <w:pPr>
              <w:spacing w:beforeLines="40" w:afterLines="40"/>
            </w:pPr>
            <w:r>
              <w:t xml:space="preserve">measurement </w:t>
            </w:r>
            <w:proofErr w:type="spellStart"/>
            <w:r>
              <w:t>ObjectClass</w:t>
            </w:r>
            <w:proofErr w:type="spellEnd"/>
          </w:p>
        </w:tc>
        <w:tc>
          <w:tcPr>
            <w:tcW w:w="2268" w:type="dxa"/>
            <w:shd w:val="clear" w:color="auto" w:fill="CCFFFF"/>
            <w:vAlign w:val="center"/>
          </w:tcPr>
          <w:p w:rsidR="00F773E3" w:rsidRDefault="00F773E3" w:rsidP="00D2329D">
            <w:pPr>
              <w:spacing w:beforeLines="40" w:afterLines="40"/>
            </w:pPr>
            <w:r>
              <w:t>Relationship to monitored objects</w:t>
            </w:r>
          </w:p>
        </w:tc>
        <w:tc>
          <w:tcPr>
            <w:tcW w:w="2522" w:type="dxa"/>
            <w:vAlign w:val="center"/>
          </w:tcPr>
          <w:p w:rsidR="00F773E3" w:rsidRDefault="00F773E3" w:rsidP="00D2329D">
            <w:pPr>
              <w:spacing w:beforeLines="40" w:afterLines="40"/>
            </w:pPr>
            <w:proofErr w:type="spellStart"/>
            <w:r>
              <w:t>monitoredObject</w:t>
            </w:r>
            <w:r w:rsidR="00651F92">
              <w:t>Class</w:t>
            </w:r>
            <w:r>
              <w:t>List</w:t>
            </w:r>
            <w:proofErr w:type="spellEnd"/>
          </w:p>
        </w:tc>
        <w:tc>
          <w:tcPr>
            <w:tcW w:w="5812" w:type="dxa"/>
            <w:vAlign w:val="center"/>
          </w:tcPr>
          <w:p w:rsidR="00F773E3" w:rsidRDefault="00F773E3" w:rsidP="00D2329D">
            <w:pPr>
              <w:spacing w:beforeLines="40" w:afterLines="40"/>
            </w:pPr>
            <w:r w:rsidRPr="00F949D1">
              <w:t xml:space="preserve">This </w:t>
            </w:r>
            <w:r w:rsidR="00651F92">
              <w:t xml:space="preserve">property </w:t>
            </w:r>
            <w:r>
              <w:t xml:space="preserve">indicates the </w:t>
            </w:r>
            <w:r w:rsidR="00F4463A">
              <w:t>list</w:t>
            </w:r>
            <w:r>
              <w:t xml:space="preserve"> of &lt;&lt;</w:t>
            </w:r>
            <w:proofErr w:type="spellStart"/>
            <w:r>
              <w:t>InformationObjectClass</w:t>
            </w:r>
            <w:proofErr w:type="spellEnd"/>
            <w:r>
              <w:t>&gt;&gt;</w:t>
            </w:r>
            <w:r w:rsidR="00F4463A">
              <w:t xml:space="preserve"> names to which this measurement is related.</w:t>
            </w:r>
          </w:p>
        </w:tc>
        <w:tc>
          <w:tcPr>
            <w:tcW w:w="2727" w:type="dxa"/>
            <w:vAlign w:val="center"/>
          </w:tcPr>
          <w:p w:rsidR="00F773E3" w:rsidRDefault="00F773E3" w:rsidP="00D2329D">
            <w:pPr>
              <w:spacing w:beforeLines="40" w:afterLines="40"/>
            </w:pPr>
            <w:r>
              <w:t>Any defined &lt;&lt;</w:t>
            </w:r>
            <w:proofErr w:type="spellStart"/>
            <w:r>
              <w:t>InformationObjectClass</w:t>
            </w:r>
            <w:proofErr w:type="spellEnd"/>
            <w:r>
              <w:t xml:space="preserve">&gt;&gt;, e.g. </w:t>
            </w:r>
            <w:proofErr w:type="spellStart"/>
            <w:r w:rsidRPr="008D367E">
              <w:t>UtranCell</w:t>
            </w:r>
            <w:proofErr w:type="spellEnd"/>
            <w:r>
              <w:t xml:space="preserve">, </w:t>
            </w:r>
            <w:proofErr w:type="spellStart"/>
            <w:r w:rsidRPr="008D367E">
              <w:t>SgsnFunction</w:t>
            </w:r>
            <w:proofErr w:type="spellEnd"/>
            <w:r>
              <w:t>.</w:t>
            </w:r>
          </w:p>
        </w:tc>
      </w:tr>
      <w:tr w:rsidR="00F773E3" w:rsidTr="004310B5">
        <w:tc>
          <w:tcPr>
            <w:tcW w:w="2264" w:type="dxa"/>
            <w:shd w:val="clear" w:color="auto" w:fill="CCFFCC"/>
            <w:vAlign w:val="center"/>
          </w:tcPr>
          <w:p w:rsidR="00F773E3" w:rsidRDefault="00F773E3" w:rsidP="00D2329D">
            <w:pPr>
              <w:spacing w:beforeLines="40" w:afterLines="40"/>
            </w:pPr>
            <w:proofErr w:type="spellStart"/>
            <w:r>
              <w:t>switchingTechnology</w:t>
            </w:r>
            <w:proofErr w:type="spellEnd"/>
          </w:p>
        </w:tc>
        <w:tc>
          <w:tcPr>
            <w:tcW w:w="2268" w:type="dxa"/>
            <w:shd w:val="clear" w:color="auto" w:fill="CCFFFF"/>
            <w:vAlign w:val="center"/>
          </w:tcPr>
          <w:p w:rsidR="00F773E3" w:rsidRDefault="00F773E3" w:rsidP="00D2329D">
            <w:pPr>
              <w:spacing w:beforeLines="40" w:afterLines="40"/>
            </w:pPr>
            <w:proofErr w:type="spellStart"/>
            <w:r w:rsidRPr="00213160">
              <w:t>indicatorCategory</w:t>
            </w:r>
            <w:proofErr w:type="spellEnd"/>
          </w:p>
        </w:tc>
        <w:tc>
          <w:tcPr>
            <w:tcW w:w="2522" w:type="dxa"/>
            <w:vAlign w:val="center"/>
          </w:tcPr>
          <w:p w:rsidR="00F773E3" w:rsidRPr="00213160" w:rsidRDefault="00F4463A" w:rsidP="00D2329D">
            <w:pPr>
              <w:spacing w:beforeLines="40" w:afterLines="40"/>
            </w:pPr>
            <w:commentRangeStart w:id="174"/>
            <w:proofErr w:type="spellStart"/>
            <w:r>
              <w:t>t</w:t>
            </w:r>
            <w:r w:rsidR="00F773E3">
              <w:t>echnology</w:t>
            </w:r>
            <w:r>
              <w:t>List</w:t>
            </w:r>
            <w:commentRangeEnd w:id="174"/>
            <w:proofErr w:type="spellEnd"/>
            <w:r w:rsidR="0047312C">
              <w:rPr>
                <w:rStyle w:val="Kommentarzeichen"/>
              </w:rPr>
              <w:commentReference w:id="174"/>
            </w:r>
          </w:p>
        </w:tc>
        <w:tc>
          <w:tcPr>
            <w:tcW w:w="5812" w:type="dxa"/>
            <w:vAlign w:val="center"/>
          </w:tcPr>
          <w:p w:rsidR="00F773E3" w:rsidRDefault="00F773E3" w:rsidP="00D2329D">
            <w:pPr>
              <w:spacing w:beforeLines="40" w:afterLines="40"/>
            </w:pPr>
            <w:r w:rsidRPr="00F949D1">
              <w:t xml:space="preserve">This </w:t>
            </w:r>
            <w:r w:rsidR="00F4463A">
              <w:t xml:space="preserve">property </w:t>
            </w:r>
            <w:r>
              <w:t xml:space="preserve">indicates </w:t>
            </w:r>
            <w:r w:rsidRPr="00F949D1">
              <w:t xml:space="preserve">the </w:t>
            </w:r>
            <w:r>
              <w:t xml:space="preserve">technology </w:t>
            </w:r>
            <w:r w:rsidRPr="00F949D1">
              <w:t xml:space="preserve">domain(s) </w:t>
            </w:r>
            <w:r>
              <w:t xml:space="preserve">that </w:t>
            </w:r>
            <w:r w:rsidRPr="00F949D1">
              <w:t>this measurement is applicable to</w:t>
            </w:r>
            <w:r>
              <w:t>.</w:t>
            </w:r>
          </w:p>
          <w:p w:rsidR="00F773E3" w:rsidRPr="00213160" w:rsidRDefault="00F773E3" w:rsidP="00D2329D">
            <w:pPr>
              <w:spacing w:beforeLines="40" w:afterLines="40"/>
            </w:pPr>
          </w:p>
        </w:tc>
        <w:tc>
          <w:tcPr>
            <w:tcW w:w="2727" w:type="dxa"/>
            <w:vAlign w:val="center"/>
          </w:tcPr>
          <w:p w:rsidR="00F773E3" w:rsidRDefault="00F773E3" w:rsidP="00D2329D">
            <w:pPr>
              <w:spacing w:beforeLines="40" w:afterLines="40"/>
            </w:pPr>
            <w:r>
              <w:t>Any (</w:t>
            </w:r>
            <w:r w:rsidRPr="00F4463A">
              <w:rPr>
                <w:highlight w:val="yellow"/>
              </w:rPr>
              <w:t xml:space="preserve">Circuit Switched, Packet Switched, </w:t>
            </w:r>
            <w:proofErr w:type="spellStart"/>
            <w:r w:rsidRPr="00F4463A">
              <w:rPr>
                <w:highlight w:val="yellow"/>
              </w:rPr>
              <w:t>Circuite</w:t>
            </w:r>
            <w:proofErr w:type="spellEnd"/>
            <w:r w:rsidRPr="00F4463A">
              <w:rPr>
                <w:highlight w:val="yellow"/>
              </w:rPr>
              <w:t xml:space="preserve"> Switch and Packet Switch</w:t>
            </w:r>
            <w:r>
              <w:t>)</w:t>
            </w:r>
            <w:r w:rsidRPr="00F949D1">
              <w:t>.</w:t>
            </w:r>
          </w:p>
          <w:p w:rsidR="00F773E3" w:rsidRPr="002D2F65" w:rsidRDefault="00FE2118" w:rsidP="00D2329D">
            <w:pPr>
              <w:spacing w:beforeLines="40" w:afterLines="40"/>
            </w:pPr>
            <w:r>
              <w:rPr>
                <w:noProof/>
                <w:lang w:val="de-DE" w:eastAsia="de-DE"/>
              </w:rPr>
              <w:lastRenderedPageBreak/>
              <w:drawing>
                <wp:inline distT="0" distB="0" distL="0" distR="0">
                  <wp:extent cx="1593850" cy="768350"/>
                  <wp:effectExtent l="19050" t="0" r="635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1593850" cy="768350"/>
                          </a:xfrm>
                          <a:prstGeom prst="rect">
                            <a:avLst/>
                          </a:prstGeom>
                          <a:noFill/>
                          <a:ln w="9525">
                            <a:noFill/>
                            <a:miter lim="800000"/>
                            <a:headEnd/>
                            <a:tailEnd/>
                          </a:ln>
                        </pic:spPr>
                      </pic:pic>
                    </a:graphicData>
                  </a:graphic>
                </wp:inline>
              </w:drawing>
            </w:r>
          </w:p>
          <w:p w:rsidR="00F773E3" w:rsidRDefault="00F773E3" w:rsidP="00D2329D">
            <w:pPr>
              <w:spacing w:beforeLines="40" w:afterLines="40"/>
            </w:pPr>
          </w:p>
        </w:tc>
      </w:tr>
      <w:tr w:rsidR="00F773E3" w:rsidTr="004310B5">
        <w:tc>
          <w:tcPr>
            <w:tcW w:w="2264" w:type="dxa"/>
            <w:shd w:val="clear" w:color="auto" w:fill="CCFFCC"/>
            <w:vAlign w:val="center"/>
          </w:tcPr>
          <w:p w:rsidR="00F773E3" w:rsidRPr="00F4463A" w:rsidRDefault="00F773E3" w:rsidP="00D2329D">
            <w:pPr>
              <w:spacing w:beforeLines="40" w:afterLines="40"/>
              <w:rPr>
                <w:strike/>
              </w:rPr>
            </w:pPr>
            <w:r w:rsidRPr="00F4463A">
              <w:rPr>
                <w:strike/>
              </w:rPr>
              <w:lastRenderedPageBreak/>
              <w:t>generation</w:t>
            </w:r>
          </w:p>
        </w:tc>
        <w:tc>
          <w:tcPr>
            <w:tcW w:w="2268" w:type="dxa"/>
            <w:shd w:val="clear" w:color="auto" w:fill="CCFFFF"/>
            <w:vAlign w:val="center"/>
          </w:tcPr>
          <w:p w:rsidR="00F773E3" w:rsidRPr="00F4463A" w:rsidRDefault="00F773E3" w:rsidP="00D2329D">
            <w:pPr>
              <w:spacing w:beforeLines="40" w:afterLines="40"/>
              <w:rPr>
                <w:strike/>
              </w:rPr>
            </w:pPr>
          </w:p>
        </w:tc>
        <w:tc>
          <w:tcPr>
            <w:tcW w:w="2522" w:type="dxa"/>
            <w:vAlign w:val="center"/>
          </w:tcPr>
          <w:p w:rsidR="00F773E3" w:rsidRPr="00F4463A" w:rsidRDefault="00F773E3" w:rsidP="00D2329D">
            <w:pPr>
              <w:spacing w:beforeLines="40" w:afterLines="40"/>
              <w:rPr>
                <w:strike/>
              </w:rPr>
            </w:pPr>
            <w:r w:rsidRPr="00F4463A">
              <w:rPr>
                <w:strike/>
              </w:rPr>
              <w:t>generation</w:t>
            </w:r>
            <w:r w:rsidRPr="00F4463A">
              <w:rPr>
                <w:strike/>
                <w:highlight w:val="yellow"/>
              </w:rPr>
              <w:t>?</w:t>
            </w:r>
          </w:p>
        </w:tc>
        <w:tc>
          <w:tcPr>
            <w:tcW w:w="5812" w:type="dxa"/>
            <w:vAlign w:val="center"/>
          </w:tcPr>
          <w:p w:rsidR="00F773E3" w:rsidRPr="00F949D1" w:rsidRDefault="00F773E3" w:rsidP="00D2329D">
            <w:pPr>
              <w:spacing w:beforeLines="40" w:afterLines="40"/>
            </w:pPr>
          </w:p>
        </w:tc>
        <w:tc>
          <w:tcPr>
            <w:tcW w:w="2727" w:type="dxa"/>
            <w:vAlign w:val="center"/>
          </w:tcPr>
          <w:p w:rsidR="00F773E3" w:rsidRPr="002D2F65" w:rsidRDefault="00F773E3" w:rsidP="00D2329D">
            <w:pPr>
              <w:spacing w:beforeLines="40" w:afterLines="40"/>
            </w:pPr>
          </w:p>
        </w:tc>
      </w:tr>
      <w:tr w:rsidR="00F773E3" w:rsidTr="004310B5">
        <w:trPr>
          <w:cantSplit/>
        </w:trPr>
        <w:tc>
          <w:tcPr>
            <w:tcW w:w="2264" w:type="dxa"/>
            <w:shd w:val="clear" w:color="auto" w:fill="CCFFCC"/>
            <w:vAlign w:val="center"/>
          </w:tcPr>
          <w:p w:rsidR="00F773E3" w:rsidRPr="00F4463A" w:rsidRDefault="00F773E3" w:rsidP="00D2329D">
            <w:pPr>
              <w:spacing w:beforeLines="40" w:afterLines="40"/>
              <w:rPr>
                <w:strike/>
              </w:rPr>
            </w:pPr>
            <w:r w:rsidRPr="00F4463A">
              <w:rPr>
                <w:strike/>
              </w:rPr>
              <w:t>purpose</w:t>
            </w:r>
          </w:p>
        </w:tc>
        <w:tc>
          <w:tcPr>
            <w:tcW w:w="2268" w:type="dxa"/>
            <w:shd w:val="clear" w:color="auto" w:fill="CCFFFF"/>
            <w:vAlign w:val="center"/>
          </w:tcPr>
          <w:p w:rsidR="00F773E3" w:rsidRPr="00F4463A" w:rsidRDefault="00F773E3" w:rsidP="00D2329D">
            <w:pPr>
              <w:spacing w:beforeLines="40" w:afterLines="40"/>
              <w:rPr>
                <w:strike/>
              </w:rPr>
            </w:pPr>
          </w:p>
        </w:tc>
        <w:tc>
          <w:tcPr>
            <w:tcW w:w="2522" w:type="dxa"/>
            <w:vAlign w:val="center"/>
          </w:tcPr>
          <w:p w:rsidR="00F773E3" w:rsidRPr="00F4463A" w:rsidRDefault="00F773E3" w:rsidP="00D2329D">
            <w:pPr>
              <w:spacing w:beforeLines="40" w:afterLines="40"/>
              <w:rPr>
                <w:strike/>
              </w:rPr>
            </w:pPr>
            <w:r w:rsidRPr="00F4463A">
              <w:rPr>
                <w:strike/>
              </w:rPr>
              <w:t>purpose</w:t>
            </w:r>
            <w:r w:rsidRPr="00F4463A">
              <w:rPr>
                <w:strike/>
                <w:highlight w:val="yellow"/>
              </w:rPr>
              <w:t>?</w:t>
            </w:r>
          </w:p>
        </w:tc>
        <w:tc>
          <w:tcPr>
            <w:tcW w:w="5812" w:type="dxa"/>
            <w:vAlign w:val="center"/>
          </w:tcPr>
          <w:p w:rsidR="00F773E3" w:rsidRPr="00F949D1" w:rsidRDefault="00F773E3" w:rsidP="00D2329D">
            <w:pPr>
              <w:spacing w:beforeLines="40" w:afterLines="40"/>
            </w:pPr>
          </w:p>
        </w:tc>
        <w:tc>
          <w:tcPr>
            <w:tcW w:w="2727" w:type="dxa"/>
            <w:vAlign w:val="center"/>
          </w:tcPr>
          <w:p w:rsidR="00F773E3" w:rsidRDefault="00F773E3" w:rsidP="00D2329D">
            <w:pPr>
              <w:spacing w:beforeLines="40" w:afterLines="40"/>
            </w:pPr>
          </w:p>
        </w:tc>
      </w:tr>
      <w:tr w:rsidR="009F43C9" w:rsidTr="00F24B4F">
        <w:trPr>
          <w:trHeight w:val="2190"/>
        </w:trPr>
        <w:tc>
          <w:tcPr>
            <w:tcW w:w="2264" w:type="dxa"/>
            <w:vMerge w:val="restart"/>
            <w:shd w:val="clear" w:color="auto" w:fill="CCFFCC"/>
            <w:vAlign w:val="center"/>
          </w:tcPr>
          <w:p w:rsidR="009F43C9" w:rsidRDefault="009F43C9" w:rsidP="00D2329D">
            <w:pPr>
              <w:spacing w:beforeLines="40" w:afterLines="40"/>
            </w:pPr>
            <w:proofErr w:type="spellStart"/>
            <w:r>
              <w:t>logicalFormulaDefinition</w:t>
            </w:r>
            <w:proofErr w:type="spellEnd"/>
          </w:p>
          <w:p w:rsidR="009F43C9" w:rsidRDefault="009F43C9" w:rsidP="00D2329D">
            <w:pPr>
              <w:spacing w:beforeLines="40" w:afterLines="40"/>
            </w:pPr>
            <w:proofErr w:type="spellStart"/>
            <w:r>
              <w:t>physicalFormulaDefinition</w:t>
            </w:r>
            <w:proofErr w:type="spellEnd"/>
          </w:p>
        </w:tc>
        <w:tc>
          <w:tcPr>
            <w:tcW w:w="2268" w:type="dxa"/>
            <w:shd w:val="clear" w:color="auto" w:fill="CCFFFF"/>
            <w:vAlign w:val="center"/>
          </w:tcPr>
          <w:p w:rsidR="009F43C9" w:rsidRPr="00BB316C" w:rsidRDefault="009F43C9" w:rsidP="00D2329D">
            <w:pPr>
              <w:spacing w:beforeLines="40" w:afterLines="40"/>
            </w:pPr>
            <w:proofErr w:type="spellStart"/>
            <w:r w:rsidRPr="00BB316C">
              <w:t>deriva</w:t>
            </w:r>
            <w:r>
              <w:t>t</w:t>
            </w:r>
            <w:r w:rsidRPr="00BB316C">
              <w:t>ionAlgorithm</w:t>
            </w:r>
            <w:proofErr w:type="spellEnd"/>
          </w:p>
        </w:tc>
        <w:tc>
          <w:tcPr>
            <w:tcW w:w="2522" w:type="dxa"/>
            <w:shd w:val="clear" w:color="auto" w:fill="auto"/>
            <w:vAlign w:val="center"/>
          </w:tcPr>
          <w:p w:rsidR="009F43C9" w:rsidRPr="00BB316C" w:rsidRDefault="00703AFD" w:rsidP="00D2329D">
            <w:pPr>
              <w:spacing w:beforeLines="40" w:afterLines="40"/>
            </w:pPr>
            <w:r>
              <w:t>a</w:t>
            </w:r>
            <w:r w:rsidR="009F43C9" w:rsidRPr="00BB316C">
              <w:t>lgorithm</w:t>
            </w:r>
          </w:p>
        </w:tc>
        <w:tc>
          <w:tcPr>
            <w:tcW w:w="5812" w:type="dxa"/>
            <w:shd w:val="clear" w:color="auto" w:fill="auto"/>
            <w:vAlign w:val="center"/>
          </w:tcPr>
          <w:p w:rsidR="009F43C9" w:rsidRDefault="009F43C9" w:rsidP="00D2329D">
            <w:pPr>
              <w:spacing w:beforeLines="40" w:afterLines="40"/>
            </w:pPr>
            <w:r>
              <w:t>This property identifies a step-by-step procedure used to calculate the value of the measurement.</w:t>
            </w:r>
          </w:p>
          <w:p w:rsidR="009F43C9" w:rsidRDefault="009F43C9" w:rsidP="00D2329D">
            <w:pPr>
              <w:spacing w:beforeLines="40" w:afterLines="40"/>
            </w:pPr>
            <w:r w:rsidRPr="00065B07">
              <w:t>If case a ….</w:t>
            </w:r>
            <w:r w:rsidRPr="00065B07">
              <w:br/>
              <w:t>If case b …</w:t>
            </w:r>
            <w:r w:rsidRPr="00065B07">
              <w:br/>
              <w:t>If case c …</w:t>
            </w:r>
            <w:r w:rsidRPr="00065B07">
              <w:br/>
              <w:t>…</w:t>
            </w:r>
          </w:p>
          <w:p w:rsidR="009F43C9" w:rsidRPr="00F949D1" w:rsidRDefault="009F43C9" w:rsidP="00D2329D">
            <w:pPr>
              <w:spacing w:beforeLines="40" w:afterLines="40"/>
            </w:pPr>
          </w:p>
        </w:tc>
        <w:tc>
          <w:tcPr>
            <w:tcW w:w="2727" w:type="dxa"/>
            <w:shd w:val="clear" w:color="auto" w:fill="auto"/>
            <w:vAlign w:val="center"/>
          </w:tcPr>
          <w:p w:rsidR="009F43C9" w:rsidRDefault="009F43C9" w:rsidP="00D2329D">
            <w:pPr>
              <w:spacing w:beforeLines="40" w:afterLines="40"/>
            </w:pPr>
            <w:r>
              <w:t>String</w:t>
            </w:r>
          </w:p>
        </w:tc>
      </w:tr>
      <w:tr w:rsidR="00F4463A" w:rsidTr="00CD5DE9">
        <w:tc>
          <w:tcPr>
            <w:tcW w:w="2264" w:type="dxa"/>
            <w:vMerge/>
            <w:shd w:val="clear" w:color="auto" w:fill="CCFFCC"/>
            <w:vAlign w:val="center"/>
          </w:tcPr>
          <w:p w:rsidR="00F4463A" w:rsidRDefault="00F4463A" w:rsidP="00713A93">
            <w:pPr>
              <w:spacing w:beforeLines="40" w:afterLines="40"/>
            </w:pPr>
          </w:p>
        </w:tc>
        <w:tc>
          <w:tcPr>
            <w:tcW w:w="2268" w:type="dxa"/>
            <w:shd w:val="clear" w:color="auto" w:fill="CCFFFF"/>
            <w:vAlign w:val="center"/>
          </w:tcPr>
          <w:p w:rsidR="00F4463A" w:rsidRPr="00BB316C" w:rsidRDefault="00F4463A" w:rsidP="00713A93">
            <w:pPr>
              <w:spacing w:beforeLines="40" w:afterLines="40"/>
            </w:pPr>
            <w:proofErr w:type="spellStart"/>
            <w:r w:rsidRPr="00BB316C">
              <w:t>derivationMethod</w:t>
            </w:r>
            <w:proofErr w:type="spellEnd"/>
          </w:p>
        </w:tc>
        <w:tc>
          <w:tcPr>
            <w:tcW w:w="2522" w:type="dxa"/>
            <w:vAlign w:val="center"/>
          </w:tcPr>
          <w:p w:rsidR="00F4463A" w:rsidRPr="00BB316C" w:rsidRDefault="00F4463A" w:rsidP="00713A93">
            <w:pPr>
              <w:spacing w:beforeLines="40" w:afterLines="40"/>
            </w:pPr>
            <w:proofErr w:type="spellStart"/>
            <w:r w:rsidRPr="009F43C9">
              <w:rPr>
                <w:highlight w:val="yellow"/>
              </w:rPr>
              <w:t>derivationMethod</w:t>
            </w:r>
            <w:proofErr w:type="spellEnd"/>
          </w:p>
        </w:tc>
        <w:tc>
          <w:tcPr>
            <w:tcW w:w="5812" w:type="dxa"/>
            <w:vAlign w:val="center"/>
          </w:tcPr>
          <w:p w:rsidR="00F4463A" w:rsidRPr="00F949D1" w:rsidRDefault="00F4463A" w:rsidP="00713A93">
            <w:pPr>
              <w:spacing w:beforeLines="40" w:afterLines="40"/>
            </w:pPr>
            <w:r>
              <w:t>For simple calculations, the method used to calculate the value of a measurement, such as average, minimum, maximum, sum, and so forth.</w:t>
            </w:r>
          </w:p>
        </w:tc>
        <w:tc>
          <w:tcPr>
            <w:tcW w:w="2727" w:type="dxa"/>
            <w:vAlign w:val="center"/>
          </w:tcPr>
          <w:p w:rsidR="00F4463A" w:rsidRDefault="00F4463A" w:rsidP="00713A93">
            <w:pPr>
              <w:spacing w:beforeLines="40" w:afterLines="40"/>
            </w:pPr>
            <w:r>
              <w:t>String</w:t>
            </w:r>
          </w:p>
          <w:p w:rsidR="00F4463A" w:rsidRPr="00766543" w:rsidRDefault="00FE2118" w:rsidP="00713A93">
            <w:pPr>
              <w:spacing w:beforeLines="40" w:afterLines="40"/>
            </w:pPr>
            <w:r>
              <w:rPr>
                <w:noProof/>
                <w:lang w:val="de-DE" w:eastAsia="de-DE"/>
              </w:rPr>
              <w:drawing>
                <wp:inline distT="0" distB="0" distL="0" distR="0">
                  <wp:extent cx="1225550" cy="927100"/>
                  <wp:effectExtent l="1905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srcRect/>
                          <a:stretch>
                            <a:fillRect/>
                          </a:stretch>
                        </pic:blipFill>
                        <pic:spPr bwMode="auto">
                          <a:xfrm>
                            <a:off x="0" y="0"/>
                            <a:ext cx="1225550" cy="927100"/>
                          </a:xfrm>
                          <a:prstGeom prst="rect">
                            <a:avLst/>
                          </a:prstGeom>
                          <a:noFill/>
                          <a:ln w="9525">
                            <a:noFill/>
                            <a:miter lim="800000"/>
                            <a:headEnd/>
                            <a:tailEnd/>
                          </a:ln>
                        </pic:spPr>
                      </pic:pic>
                    </a:graphicData>
                  </a:graphic>
                </wp:inline>
              </w:drawing>
            </w:r>
          </w:p>
        </w:tc>
      </w:tr>
    </w:tbl>
    <w:p w:rsidR="00930C8B" w:rsidRDefault="00930C8B"/>
    <w:p w:rsidR="00930C8B" w:rsidRDefault="00930C8B">
      <w:r>
        <w:t>The Indicator/Measurement needs to be related to other object classes in the model. Note that this information may not be seen as indicator/measurement properties.</w:t>
      </w:r>
    </w:p>
    <w:p w:rsidR="00930C8B" w:rsidRDefault="00930C8B"/>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264"/>
        <w:gridCol w:w="2268"/>
        <w:gridCol w:w="2522"/>
        <w:gridCol w:w="5812"/>
        <w:gridCol w:w="2727"/>
      </w:tblGrid>
      <w:tr w:rsidR="00930C8B" w:rsidRPr="00C05B63" w:rsidTr="006B2A93">
        <w:trPr>
          <w:cantSplit/>
          <w:tblHeader/>
        </w:trPr>
        <w:tc>
          <w:tcPr>
            <w:tcW w:w="2264" w:type="dxa"/>
            <w:shd w:val="clear" w:color="auto" w:fill="CCFFCC"/>
            <w:vAlign w:val="center"/>
          </w:tcPr>
          <w:p w:rsidR="00930C8B" w:rsidRPr="00C05B63" w:rsidRDefault="00930C8B" w:rsidP="00D2329D">
            <w:pPr>
              <w:spacing w:beforeLines="40" w:afterLines="40"/>
              <w:rPr>
                <w:b/>
              </w:rPr>
            </w:pPr>
            <w:r>
              <w:rPr>
                <w:b/>
              </w:rPr>
              <w:t xml:space="preserve">3GPP </w:t>
            </w:r>
            <w:r w:rsidRPr="00C05B63">
              <w:rPr>
                <w:b/>
              </w:rPr>
              <w:t>Property name</w:t>
            </w:r>
          </w:p>
        </w:tc>
        <w:tc>
          <w:tcPr>
            <w:tcW w:w="2268" w:type="dxa"/>
            <w:shd w:val="clear" w:color="auto" w:fill="CCFFFF"/>
            <w:vAlign w:val="center"/>
          </w:tcPr>
          <w:p w:rsidR="00930C8B" w:rsidRPr="00C05B63" w:rsidRDefault="00930C8B" w:rsidP="00D2329D">
            <w:pPr>
              <w:spacing w:beforeLines="40" w:afterLines="40"/>
              <w:rPr>
                <w:b/>
              </w:rPr>
            </w:pPr>
            <w:r>
              <w:rPr>
                <w:b/>
              </w:rPr>
              <w:t xml:space="preserve">TMF </w:t>
            </w:r>
            <w:r w:rsidRPr="00C05B63">
              <w:rPr>
                <w:b/>
              </w:rPr>
              <w:t>Property name</w:t>
            </w:r>
          </w:p>
        </w:tc>
        <w:tc>
          <w:tcPr>
            <w:tcW w:w="2522" w:type="dxa"/>
            <w:shd w:val="clear" w:color="auto" w:fill="CCCCCC"/>
            <w:vAlign w:val="center"/>
          </w:tcPr>
          <w:p w:rsidR="00930C8B" w:rsidRPr="00C05B63" w:rsidRDefault="00930C8B" w:rsidP="00D2329D">
            <w:pPr>
              <w:spacing w:beforeLines="40" w:afterLines="40"/>
              <w:rPr>
                <w:b/>
              </w:rPr>
            </w:pPr>
            <w:r>
              <w:rPr>
                <w:b/>
              </w:rPr>
              <w:t xml:space="preserve">Converged </w:t>
            </w:r>
            <w:r w:rsidRPr="00C05B63">
              <w:rPr>
                <w:b/>
              </w:rPr>
              <w:t>Property name</w:t>
            </w:r>
          </w:p>
        </w:tc>
        <w:tc>
          <w:tcPr>
            <w:tcW w:w="5812" w:type="dxa"/>
            <w:shd w:val="clear" w:color="auto" w:fill="CCCCCC"/>
            <w:vAlign w:val="center"/>
          </w:tcPr>
          <w:p w:rsidR="00930C8B" w:rsidRPr="00C05B63" w:rsidRDefault="00930C8B" w:rsidP="00D2329D">
            <w:pPr>
              <w:spacing w:beforeLines="40" w:afterLines="40"/>
              <w:rPr>
                <w:b/>
              </w:rPr>
            </w:pPr>
            <w:r w:rsidRPr="00C05B63">
              <w:rPr>
                <w:b/>
              </w:rPr>
              <w:t>Description</w:t>
            </w:r>
          </w:p>
        </w:tc>
        <w:tc>
          <w:tcPr>
            <w:tcW w:w="2727" w:type="dxa"/>
            <w:shd w:val="clear" w:color="auto" w:fill="CCCCCC"/>
            <w:vAlign w:val="center"/>
          </w:tcPr>
          <w:p w:rsidR="00930C8B" w:rsidRPr="00C05B63" w:rsidRDefault="00930C8B" w:rsidP="00D2329D">
            <w:pPr>
              <w:spacing w:beforeLines="40" w:afterLines="40"/>
              <w:rPr>
                <w:b/>
              </w:rPr>
            </w:pPr>
            <w:r w:rsidRPr="00C05B63">
              <w:rPr>
                <w:b/>
              </w:rPr>
              <w:t>Legal values</w:t>
            </w:r>
          </w:p>
        </w:tc>
      </w:tr>
      <w:tr w:rsidR="00C75C25" w:rsidTr="006B2A93">
        <w:trPr>
          <w:cantSplit/>
        </w:trPr>
        <w:tc>
          <w:tcPr>
            <w:tcW w:w="2264" w:type="dxa"/>
            <w:shd w:val="clear" w:color="auto" w:fill="CCFFCC"/>
            <w:vAlign w:val="center"/>
          </w:tcPr>
          <w:p w:rsidR="00C75C25" w:rsidRDefault="00C75C25" w:rsidP="00D2329D">
            <w:pPr>
              <w:spacing w:beforeLines="40" w:afterLines="40"/>
            </w:pPr>
          </w:p>
        </w:tc>
        <w:tc>
          <w:tcPr>
            <w:tcW w:w="2268" w:type="dxa"/>
            <w:shd w:val="clear" w:color="auto" w:fill="CCFFFF"/>
            <w:vAlign w:val="center"/>
          </w:tcPr>
          <w:p w:rsidR="00C75C25" w:rsidRPr="00477829" w:rsidRDefault="00C75C25" w:rsidP="00D2329D">
            <w:pPr>
              <w:spacing w:beforeLines="40" w:afterLines="40"/>
              <w:rPr>
                <w:strike/>
              </w:rPr>
            </w:pPr>
            <w:r w:rsidRPr="00477829">
              <w:rPr>
                <w:strike/>
              </w:rPr>
              <w:t>Relationship to monitored object class</w:t>
            </w:r>
          </w:p>
        </w:tc>
        <w:tc>
          <w:tcPr>
            <w:tcW w:w="2522" w:type="dxa"/>
            <w:vAlign w:val="center"/>
          </w:tcPr>
          <w:p w:rsidR="00C75C25" w:rsidRPr="00477829" w:rsidRDefault="00C75C25" w:rsidP="00D2329D">
            <w:pPr>
              <w:spacing w:beforeLines="40" w:afterLines="40"/>
              <w:rPr>
                <w:strike/>
              </w:rPr>
            </w:pPr>
            <w:commentRangeStart w:id="175"/>
            <w:r w:rsidRPr="00477829">
              <w:rPr>
                <w:strike/>
                <w:highlight w:val="yellow"/>
              </w:rPr>
              <w:t>_</w:t>
            </w:r>
            <w:proofErr w:type="spellStart"/>
            <w:r w:rsidRPr="00477829">
              <w:rPr>
                <w:strike/>
                <w:highlight w:val="yellow"/>
              </w:rPr>
              <w:t>monitoredObject</w:t>
            </w:r>
            <w:commentRangeEnd w:id="175"/>
            <w:proofErr w:type="spellEnd"/>
            <w:r w:rsidR="00477829" w:rsidRPr="00477829">
              <w:rPr>
                <w:rStyle w:val="Kommentarzeichen"/>
                <w:strike/>
              </w:rPr>
              <w:commentReference w:id="175"/>
            </w:r>
          </w:p>
        </w:tc>
        <w:tc>
          <w:tcPr>
            <w:tcW w:w="5812" w:type="dxa"/>
            <w:vAlign w:val="center"/>
          </w:tcPr>
          <w:p w:rsidR="00C75C25" w:rsidRPr="00477829" w:rsidRDefault="00C75C25" w:rsidP="00D2329D">
            <w:pPr>
              <w:spacing w:beforeLines="40" w:afterLines="40"/>
              <w:rPr>
                <w:strike/>
              </w:rPr>
            </w:pPr>
            <w:r w:rsidRPr="00477829">
              <w:rPr>
                <w:strike/>
              </w:rPr>
              <w:t>This property …</w:t>
            </w:r>
          </w:p>
        </w:tc>
        <w:tc>
          <w:tcPr>
            <w:tcW w:w="2727" w:type="dxa"/>
            <w:vAlign w:val="center"/>
          </w:tcPr>
          <w:p w:rsidR="00C75C25" w:rsidRPr="00477829" w:rsidRDefault="00C75C25" w:rsidP="00D2329D">
            <w:pPr>
              <w:spacing w:beforeLines="40" w:afterLines="40"/>
              <w:rPr>
                <w:strike/>
              </w:rPr>
            </w:pPr>
            <w:r w:rsidRPr="00477829">
              <w:rPr>
                <w:strike/>
              </w:rPr>
              <w:t>«</w:t>
            </w:r>
            <w:proofErr w:type="spellStart"/>
            <w:r w:rsidRPr="00477829">
              <w:rPr>
                <w:strike/>
              </w:rPr>
              <w:t>InformationObjectClass</w:t>
            </w:r>
            <w:proofErr w:type="spellEnd"/>
            <w:r w:rsidRPr="00477829">
              <w:rPr>
                <w:strike/>
              </w:rPr>
              <w:t xml:space="preserve">» </w:t>
            </w:r>
            <w:proofErr w:type="spellStart"/>
            <w:r w:rsidRPr="00477829">
              <w:rPr>
                <w:strike/>
              </w:rPr>
              <w:t>MonitoredObject</w:t>
            </w:r>
            <w:proofErr w:type="spellEnd"/>
          </w:p>
          <w:p w:rsidR="00E15DD6" w:rsidRPr="00477829" w:rsidRDefault="00E15DD6" w:rsidP="00D2329D">
            <w:pPr>
              <w:spacing w:beforeLines="40" w:afterLines="40"/>
              <w:rPr>
                <w:strike/>
              </w:rPr>
            </w:pPr>
            <w:proofErr w:type="spellStart"/>
            <w:r w:rsidRPr="00477829">
              <w:rPr>
                <w:strike/>
              </w:rPr>
              <w:t>passedById</w:t>
            </w:r>
            <w:proofErr w:type="spellEnd"/>
            <w:r w:rsidR="00137AB7" w:rsidRPr="00477829">
              <w:rPr>
                <w:strike/>
              </w:rPr>
              <w:t xml:space="preserve"> (same as DN)</w:t>
            </w:r>
          </w:p>
        </w:tc>
      </w:tr>
      <w:tr w:rsidR="00F773E3" w:rsidTr="006B2A93">
        <w:trPr>
          <w:cantSplit/>
        </w:trPr>
        <w:tc>
          <w:tcPr>
            <w:tcW w:w="2264" w:type="dxa"/>
            <w:shd w:val="clear" w:color="auto" w:fill="CCFFCC"/>
            <w:vAlign w:val="center"/>
          </w:tcPr>
          <w:p w:rsidR="00F773E3" w:rsidRDefault="00F773E3" w:rsidP="00D2329D">
            <w:pPr>
              <w:spacing w:beforeLines="40" w:afterLines="40"/>
            </w:pPr>
          </w:p>
        </w:tc>
        <w:tc>
          <w:tcPr>
            <w:tcW w:w="2268" w:type="dxa"/>
            <w:shd w:val="clear" w:color="auto" w:fill="CCFFFF"/>
            <w:vAlign w:val="center"/>
          </w:tcPr>
          <w:p w:rsidR="00F773E3" w:rsidRDefault="00F773E3" w:rsidP="00D2329D">
            <w:pPr>
              <w:spacing w:beforeLines="40" w:afterLines="40"/>
            </w:pPr>
            <w:r>
              <w:t xml:space="preserve">Relationship to </w:t>
            </w:r>
            <w:r w:rsidR="00CC2847" w:rsidRPr="00CC2847">
              <w:t>indicator/measurement</w:t>
            </w:r>
            <w:r>
              <w:t xml:space="preserve"> group</w:t>
            </w:r>
          </w:p>
        </w:tc>
        <w:tc>
          <w:tcPr>
            <w:tcW w:w="2522" w:type="dxa"/>
            <w:vAlign w:val="center"/>
          </w:tcPr>
          <w:p w:rsidR="00F773E3" w:rsidRPr="00BB316C" w:rsidRDefault="00F773E3" w:rsidP="00D2329D">
            <w:pPr>
              <w:spacing w:beforeLines="40" w:afterLines="40"/>
            </w:pPr>
            <w:r w:rsidRPr="007528FC">
              <w:rPr>
                <w:highlight w:val="yellow"/>
              </w:rPr>
              <w:t>_</w:t>
            </w:r>
            <w:r w:rsidR="00CC2847" w:rsidRPr="007528FC">
              <w:rPr>
                <w:highlight w:val="yellow"/>
              </w:rPr>
              <w:t>indicator/</w:t>
            </w:r>
            <w:commentRangeStart w:id="176"/>
            <w:proofErr w:type="spellStart"/>
            <w:r w:rsidR="00CC2847" w:rsidRPr="007528FC">
              <w:rPr>
                <w:highlight w:val="yellow"/>
              </w:rPr>
              <w:t>measurement</w:t>
            </w:r>
            <w:r w:rsidRPr="007528FC">
              <w:rPr>
                <w:highlight w:val="yellow"/>
              </w:rPr>
              <w:t>Group</w:t>
            </w:r>
            <w:commentRangeEnd w:id="176"/>
            <w:proofErr w:type="spellEnd"/>
            <w:r w:rsidR="00137AB7">
              <w:rPr>
                <w:rStyle w:val="Kommentarzeichen"/>
              </w:rPr>
              <w:commentReference w:id="176"/>
            </w:r>
          </w:p>
        </w:tc>
        <w:tc>
          <w:tcPr>
            <w:tcW w:w="5812" w:type="dxa"/>
            <w:vAlign w:val="center"/>
          </w:tcPr>
          <w:p w:rsidR="00F773E3" w:rsidRDefault="005E0F04" w:rsidP="00D2329D">
            <w:pPr>
              <w:spacing w:beforeLines="40" w:afterLines="40"/>
            </w:pPr>
            <w:r>
              <w:t>This property allows to group measurements (</w:t>
            </w:r>
            <w:r w:rsidR="007528FC">
              <w:t xml:space="preserve">i.e., </w:t>
            </w:r>
            <w:r>
              <w:t>record concept).</w:t>
            </w:r>
          </w:p>
        </w:tc>
        <w:tc>
          <w:tcPr>
            <w:tcW w:w="2727" w:type="dxa"/>
            <w:vAlign w:val="center"/>
          </w:tcPr>
          <w:p w:rsidR="00F773E3" w:rsidRDefault="00BF3D95" w:rsidP="00D2329D">
            <w:pPr>
              <w:spacing w:beforeLines="40" w:afterLines="40"/>
            </w:pPr>
            <w:proofErr w:type="spellStart"/>
            <w:r>
              <w:t>tbd</w:t>
            </w:r>
            <w:proofErr w:type="spellEnd"/>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D2329D">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47312C" w:rsidRDefault="007528FC" w:rsidP="00D2329D">
            <w:pPr>
              <w:spacing w:beforeLines="40" w:afterLines="40"/>
              <w:rPr>
                <w:strike/>
              </w:rPr>
            </w:pPr>
            <w:r w:rsidRPr="0047312C">
              <w:rPr>
                <w:strike/>
              </w:rPr>
              <w:t>Relationship to indicator/measurement category</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47312C" w:rsidRDefault="007528FC" w:rsidP="00D2329D">
            <w:pPr>
              <w:spacing w:beforeLines="40" w:afterLines="40"/>
              <w:rPr>
                <w:strike/>
              </w:rPr>
            </w:pPr>
            <w:r w:rsidRPr="0047312C">
              <w:rPr>
                <w:strike/>
              </w:rPr>
              <w:t>_indicator/</w:t>
            </w:r>
            <w:proofErr w:type="spellStart"/>
            <w:r w:rsidRPr="0047312C">
              <w:rPr>
                <w:strike/>
              </w:rPr>
              <w:t>measurement</w:t>
            </w:r>
            <w:commentRangeStart w:id="177"/>
            <w:r w:rsidRPr="0047312C">
              <w:rPr>
                <w:strike/>
              </w:rPr>
              <w:t>Category</w:t>
            </w:r>
            <w:commentRangeEnd w:id="177"/>
            <w:proofErr w:type="spellEnd"/>
            <w:r w:rsidR="008D7BB4">
              <w:rPr>
                <w:rStyle w:val="Kommentarzeichen"/>
              </w:rPr>
              <w:commentReference w:id="177"/>
            </w:r>
          </w:p>
        </w:tc>
        <w:tc>
          <w:tcPr>
            <w:tcW w:w="5812" w:type="dxa"/>
            <w:tcBorders>
              <w:top w:val="single" w:sz="6" w:space="0" w:color="auto"/>
              <w:left w:val="single" w:sz="6" w:space="0" w:color="auto"/>
              <w:bottom w:val="single" w:sz="4" w:space="0" w:color="auto"/>
              <w:right w:val="single" w:sz="6" w:space="0" w:color="auto"/>
            </w:tcBorders>
            <w:vAlign w:val="center"/>
          </w:tcPr>
          <w:p w:rsidR="007528FC" w:rsidRPr="0047312C" w:rsidRDefault="007528FC" w:rsidP="00D2329D">
            <w:pPr>
              <w:spacing w:beforeLines="40" w:afterLines="40"/>
              <w:rPr>
                <w:strike/>
              </w:rPr>
            </w:pPr>
            <w:r w:rsidRPr="0047312C">
              <w:rPr>
                <w:strike/>
              </w:rPr>
              <w:t xml:space="preserve">This property allows to group measurements (i.e., </w:t>
            </w:r>
            <w:r w:rsidR="00C75C25" w:rsidRPr="0047312C">
              <w:rPr>
                <w:strike/>
              </w:rPr>
              <w:t>family</w:t>
            </w:r>
            <w:r w:rsidRPr="0047312C">
              <w:rPr>
                <w:strike/>
              </w:rPr>
              <w:t xml:space="preserve"> concept).</w:t>
            </w:r>
          </w:p>
          <w:p w:rsidR="00E15DD6" w:rsidRPr="006B2A93" w:rsidRDefault="00C3539B" w:rsidP="00D2329D">
            <w:pPr>
              <w:spacing w:beforeLines="40" w:afterLines="40"/>
              <w:rPr>
                <w:rFonts w:ascii="(Asiatische Schriftart verwende" w:hAnsi="(Asiatische Schriftart verwende"/>
              </w:rPr>
            </w:pPr>
            <w:r w:rsidRPr="006B2A93">
              <w:rPr>
                <w:rFonts w:ascii="(Asiatische Schriftart verwende" w:hAnsi="(Asiatische Schriftart verwende"/>
                <w:highlight w:val="cyan"/>
              </w:rPr>
              <w:t>&lt;&lt;&lt;&lt;&lt;</w:t>
            </w:r>
            <w:r w:rsidR="00E15DD6" w:rsidRPr="006B2A93">
              <w:rPr>
                <w:rFonts w:ascii="(Asiatische Schriftart verwende" w:hAnsi="(Asiatische Schriftart verwende"/>
                <w:highlight w:val="cyan"/>
              </w:rPr>
              <w:t>Stopped here after 13</w:t>
            </w:r>
            <w:r w:rsidR="00E15DD6" w:rsidRPr="006B2A93">
              <w:rPr>
                <w:rFonts w:ascii="(Asiatische Schriftart verwende" w:hAnsi="(Asiatische Schriftart verwende"/>
                <w:highlight w:val="cyan"/>
                <w:vertAlign w:val="superscript"/>
              </w:rPr>
              <w:t>th</w:t>
            </w:r>
            <w:r w:rsidR="00E15DD6" w:rsidRPr="006B2A93">
              <w:rPr>
                <w:rFonts w:ascii="(Asiatische Schriftart verwende" w:hAnsi="(Asiatische Schriftart verwende"/>
                <w:highlight w:val="cyan"/>
              </w:rPr>
              <w:t xml:space="preserve"> February f2f meeting</w:t>
            </w:r>
            <w:r w:rsidRPr="006B2A93">
              <w:rPr>
                <w:rFonts w:ascii="(Asiatische Schriftart verwende" w:hAnsi="(Asiatische Schriftart verwende"/>
                <w:highlight w:val="cyan"/>
              </w:rPr>
              <w:t xml:space="preserve"> </w:t>
            </w:r>
            <w:smartTag w:uri="urn:schemas-microsoft-com:office:smarttags" w:element="place">
              <w:smartTag w:uri="urn:schemas-microsoft-com:office:smarttags" w:element="State">
                <w:r w:rsidRPr="006B2A93">
                  <w:rPr>
                    <w:rFonts w:ascii="(Asiatische Schriftart verwende" w:hAnsi="(Asiatische Schriftart verwende"/>
                    <w:highlight w:val="cyan"/>
                  </w:rPr>
                  <w:t>Madrid</w:t>
                </w:r>
              </w:smartTag>
            </w:smartTag>
            <w:r w:rsidR="00E15DD6" w:rsidRPr="006B2A93">
              <w:rPr>
                <w:rFonts w:ascii="(Asiatische Schriftart verwende" w:hAnsi="(Asiatische Schriftart verwende"/>
                <w:highlight w:val="cyan"/>
              </w:rPr>
              <w:t xml:space="preserve"> &gt;&gt;&gt;&gt;</w:t>
            </w:r>
          </w:p>
          <w:p w:rsidR="00E15DD6" w:rsidRDefault="00E15DD6" w:rsidP="00D2329D">
            <w:pPr>
              <w:spacing w:beforeLines="40" w:afterLines="40"/>
            </w:pPr>
          </w:p>
        </w:tc>
        <w:tc>
          <w:tcPr>
            <w:tcW w:w="2727" w:type="dxa"/>
            <w:tcBorders>
              <w:top w:val="single" w:sz="6" w:space="0" w:color="auto"/>
              <w:left w:val="single" w:sz="6" w:space="0" w:color="auto"/>
              <w:bottom w:val="single" w:sz="4" w:space="0" w:color="auto"/>
              <w:right w:val="single" w:sz="4" w:space="0" w:color="auto"/>
            </w:tcBorders>
            <w:vAlign w:val="center"/>
          </w:tcPr>
          <w:p w:rsidR="00E15DD6" w:rsidRPr="0047312C" w:rsidRDefault="007528FC" w:rsidP="00D2329D">
            <w:pPr>
              <w:spacing w:beforeLines="40" w:afterLines="40"/>
              <w:rPr>
                <w:strike/>
              </w:rPr>
            </w:pPr>
            <w:r w:rsidRPr="0047312C">
              <w:rPr>
                <w:strike/>
              </w:rPr>
              <w:t>«</w:t>
            </w:r>
            <w:proofErr w:type="spellStart"/>
            <w:r w:rsidRPr="0047312C">
              <w:rPr>
                <w:strike/>
              </w:rPr>
              <w:t>InformationObjectClass</w:t>
            </w:r>
            <w:proofErr w:type="spellEnd"/>
            <w:r w:rsidRPr="0047312C">
              <w:rPr>
                <w:strike/>
              </w:rPr>
              <w:t>» Indicator/</w:t>
            </w:r>
            <w:proofErr w:type="spellStart"/>
            <w:r w:rsidRPr="0047312C">
              <w:rPr>
                <w:strike/>
              </w:rPr>
              <w:t>MeasurementCategory</w:t>
            </w:r>
            <w:proofErr w:type="spellEnd"/>
          </w:p>
          <w:p w:rsidR="007528FC" w:rsidRDefault="00E15DD6" w:rsidP="00D2329D">
            <w:pPr>
              <w:spacing w:beforeLines="40" w:afterLines="40"/>
            </w:pPr>
            <w:proofErr w:type="spellStart"/>
            <w:r w:rsidRPr="0047312C">
              <w:rPr>
                <w:strike/>
              </w:rPr>
              <w:t>passedById</w:t>
            </w:r>
            <w:proofErr w:type="spellEnd"/>
            <w:r w:rsidR="00137AB7" w:rsidRPr="0047312C">
              <w:rPr>
                <w:strike/>
              </w:rPr>
              <w:t xml:space="preserve"> (same as DN)</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D2329D">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230D98" w:rsidRDefault="007528FC" w:rsidP="00D2329D">
            <w:pPr>
              <w:spacing w:beforeLines="40" w:afterLines="40"/>
              <w:rPr>
                <w:strike/>
              </w:rPr>
            </w:pPr>
            <w:r w:rsidRPr="00230D98">
              <w:rPr>
                <w:strike/>
              </w:rPr>
              <w:t>Relationship to production job</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D2329D">
            <w:pPr>
              <w:spacing w:beforeLines="40" w:afterLines="40"/>
              <w:rPr>
                <w:strike/>
              </w:rPr>
            </w:pPr>
            <w:r w:rsidRPr="00230D98">
              <w:rPr>
                <w:strike/>
              </w:rPr>
              <w:t>_</w:t>
            </w:r>
            <w:proofErr w:type="spellStart"/>
            <w:r w:rsidRPr="00230D98">
              <w:rPr>
                <w:strike/>
              </w:rPr>
              <w:t>productionJob</w:t>
            </w:r>
            <w:proofErr w:type="spellEnd"/>
          </w:p>
        </w:tc>
        <w:tc>
          <w:tcPr>
            <w:tcW w:w="581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D2329D">
            <w:pPr>
              <w:spacing w:beforeLines="40" w:afterLines="40"/>
              <w:rPr>
                <w:strike/>
              </w:rPr>
            </w:pPr>
            <w:r w:rsidRPr="00230D98">
              <w:rPr>
                <w:strike/>
              </w:rPr>
              <w:t>This property …</w:t>
            </w:r>
          </w:p>
        </w:tc>
        <w:tc>
          <w:tcPr>
            <w:tcW w:w="2727" w:type="dxa"/>
            <w:tcBorders>
              <w:top w:val="single" w:sz="6" w:space="0" w:color="auto"/>
              <w:left w:val="single" w:sz="6" w:space="0" w:color="auto"/>
              <w:bottom w:val="single" w:sz="4" w:space="0" w:color="auto"/>
              <w:right w:val="single" w:sz="4" w:space="0" w:color="auto"/>
            </w:tcBorders>
            <w:vAlign w:val="center"/>
          </w:tcPr>
          <w:p w:rsidR="00E15DD6" w:rsidRPr="00230D98" w:rsidRDefault="007528FC" w:rsidP="00D2329D">
            <w:pPr>
              <w:spacing w:beforeLines="40" w:afterLines="40"/>
              <w:rPr>
                <w:strike/>
              </w:rPr>
            </w:pPr>
            <w:r w:rsidRPr="00230D98">
              <w:rPr>
                <w:strike/>
              </w:rPr>
              <w:t>«</w:t>
            </w:r>
            <w:proofErr w:type="spellStart"/>
            <w:r w:rsidRPr="00230D98">
              <w:rPr>
                <w:strike/>
              </w:rPr>
              <w:t>InformationObjectClass</w:t>
            </w:r>
            <w:proofErr w:type="spellEnd"/>
            <w:r w:rsidRPr="00230D98">
              <w:rPr>
                <w:strike/>
              </w:rPr>
              <w:t xml:space="preserve">» </w:t>
            </w:r>
            <w:proofErr w:type="spellStart"/>
            <w:r w:rsidRPr="00230D98">
              <w:rPr>
                <w:strike/>
              </w:rPr>
              <w:t>ProductionJob</w:t>
            </w:r>
            <w:proofErr w:type="spellEnd"/>
          </w:p>
          <w:p w:rsidR="007528FC" w:rsidRPr="00230D98" w:rsidRDefault="00E15DD6" w:rsidP="00D2329D">
            <w:pPr>
              <w:spacing w:beforeLines="40" w:afterLines="40"/>
              <w:rPr>
                <w:strike/>
              </w:rPr>
            </w:pPr>
            <w:proofErr w:type="spellStart"/>
            <w:r w:rsidRPr="00230D98">
              <w:rPr>
                <w:strike/>
              </w:rPr>
              <w:t>passedById</w:t>
            </w:r>
            <w:proofErr w:type="spellEnd"/>
            <w:r w:rsidR="00137AB7" w:rsidRPr="00230D98">
              <w:rPr>
                <w:strike/>
              </w:rPr>
              <w:t xml:space="preserve"> (same as DN)</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D2329D">
            <w:pPr>
              <w:spacing w:beforeLines="40" w:afterLines="40"/>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230D98" w:rsidRDefault="007528FC" w:rsidP="00D2329D">
            <w:pPr>
              <w:spacing w:beforeLines="40" w:afterLines="40"/>
              <w:rPr>
                <w:strike/>
              </w:rPr>
            </w:pPr>
            <w:r w:rsidRPr="00230D98">
              <w:rPr>
                <w:strike/>
              </w:rPr>
              <w:t>Relationship to collection job</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D2329D">
            <w:pPr>
              <w:spacing w:beforeLines="40" w:afterLines="40"/>
              <w:rPr>
                <w:strike/>
              </w:rPr>
            </w:pPr>
            <w:r w:rsidRPr="00230D98">
              <w:rPr>
                <w:strike/>
              </w:rPr>
              <w:t>_</w:t>
            </w:r>
            <w:proofErr w:type="spellStart"/>
            <w:r w:rsidRPr="00230D98">
              <w:rPr>
                <w:strike/>
              </w:rPr>
              <w:t>collectionJob</w:t>
            </w:r>
            <w:proofErr w:type="spellEnd"/>
          </w:p>
        </w:tc>
        <w:tc>
          <w:tcPr>
            <w:tcW w:w="581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D2329D">
            <w:pPr>
              <w:spacing w:beforeLines="40" w:afterLines="40"/>
              <w:rPr>
                <w:strike/>
              </w:rPr>
            </w:pPr>
            <w:r w:rsidRPr="00230D98">
              <w:rPr>
                <w:strike/>
              </w:rPr>
              <w:t>This property …</w:t>
            </w:r>
          </w:p>
        </w:tc>
        <w:tc>
          <w:tcPr>
            <w:tcW w:w="2727" w:type="dxa"/>
            <w:tcBorders>
              <w:top w:val="single" w:sz="6" w:space="0" w:color="auto"/>
              <w:left w:val="single" w:sz="6" w:space="0" w:color="auto"/>
              <w:bottom w:val="single" w:sz="4" w:space="0" w:color="auto"/>
              <w:right w:val="single" w:sz="4" w:space="0" w:color="auto"/>
            </w:tcBorders>
            <w:vAlign w:val="center"/>
          </w:tcPr>
          <w:p w:rsidR="00E15DD6" w:rsidRPr="00230D98" w:rsidRDefault="007528FC" w:rsidP="00D2329D">
            <w:pPr>
              <w:spacing w:beforeLines="40" w:afterLines="40"/>
              <w:rPr>
                <w:strike/>
              </w:rPr>
            </w:pPr>
            <w:r w:rsidRPr="00230D98">
              <w:rPr>
                <w:strike/>
              </w:rPr>
              <w:t>«</w:t>
            </w:r>
            <w:proofErr w:type="spellStart"/>
            <w:r w:rsidRPr="00230D98">
              <w:rPr>
                <w:strike/>
              </w:rPr>
              <w:t>InformationObjectClass</w:t>
            </w:r>
            <w:proofErr w:type="spellEnd"/>
            <w:r w:rsidRPr="00230D98">
              <w:rPr>
                <w:strike/>
              </w:rPr>
              <w:t xml:space="preserve">» </w:t>
            </w:r>
            <w:proofErr w:type="spellStart"/>
            <w:r w:rsidRPr="00230D98">
              <w:rPr>
                <w:strike/>
              </w:rPr>
              <w:t>CollectionJob</w:t>
            </w:r>
            <w:proofErr w:type="spellEnd"/>
          </w:p>
          <w:p w:rsidR="007528FC" w:rsidRPr="00230D98" w:rsidRDefault="00E15DD6" w:rsidP="00D2329D">
            <w:pPr>
              <w:spacing w:beforeLines="40" w:afterLines="40"/>
              <w:rPr>
                <w:strike/>
              </w:rPr>
            </w:pPr>
            <w:proofErr w:type="spellStart"/>
            <w:r w:rsidRPr="00230D98">
              <w:rPr>
                <w:strike/>
              </w:rPr>
              <w:t>passedById</w:t>
            </w:r>
            <w:proofErr w:type="spellEnd"/>
            <w:r w:rsidR="00137AB7" w:rsidRPr="00230D98">
              <w:rPr>
                <w:strike/>
              </w:rPr>
              <w:t xml:space="preserve"> (same as DN)</w:t>
            </w:r>
          </w:p>
        </w:tc>
      </w:tr>
    </w:tbl>
    <w:p w:rsidR="00D02D80" w:rsidRDefault="00D02D80" w:rsidP="00444ED0"/>
    <w:p w:rsidR="00D02D80" w:rsidRPr="00D02D80" w:rsidRDefault="00D02D80" w:rsidP="00444ED0"/>
    <w:p w:rsidR="00444ED0" w:rsidRPr="00D02D80" w:rsidRDefault="00444ED0" w:rsidP="00444ED0"/>
    <w:p w:rsidR="00D02D80" w:rsidRPr="00D02D80" w:rsidRDefault="00D02D80" w:rsidP="00444ED0">
      <w:pPr>
        <w:sectPr w:rsidR="00D02D80" w:rsidRPr="00D02D80" w:rsidSect="00D02D80">
          <w:footnotePr>
            <w:numRestart w:val="eachSect"/>
          </w:footnotePr>
          <w:pgSz w:w="16840" w:h="11907" w:orient="landscape" w:code="9"/>
          <w:pgMar w:top="1134" w:right="567" w:bottom="1134" w:left="567" w:header="851" w:footer="340" w:gutter="0"/>
          <w:cols w:space="720"/>
          <w:formProt w:val="0"/>
        </w:sectPr>
      </w:pPr>
    </w:p>
    <w:p w:rsidR="00444ED0" w:rsidRPr="00D02D80" w:rsidRDefault="00444ED0" w:rsidP="00444ED0"/>
    <w:p w:rsidR="00444ED0" w:rsidRDefault="00D02D80" w:rsidP="00D02D80">
      <w:pPr>
        <w:pStyle w:val="berschrift2"/>
        <w:overflowPunct w:val="0"/>
        <w:autoSpaceDE w:val="0"/>
        <w:autoSpaceDN w:val="0"/>
        <w:adjustRightInd w:val="0"/>
        <w:textAlignment w:val="baseline"/>
      </w:pPr>
      <w:bookmarkStart w:id="178" w:name="_Ref373412742"/>
      <w:bookmarkStart w:id="179" w:name="_Toc381104468"/>
      <w:r w:rsidRPr="00D02D80">
        <w:t>A</w:t>
      </w:r>
      <w:r>
        <w:t>4</w:t>
      </w:r>
      <w:r w:rsidRPr="00D02D80">
        <w:tab/>
      </w:r>
      <w:r>
        <w:t>Proposed JWG Measurement Profile</w:t>
      </w:r>
      <w:bookmarkEnd w:id="178"/>
      <w:bookmarkEnd w:id="179"/>
    </w:p>
    <w:p w:rsidR="00D02D80" w:rsidRDefault="00D02D80" w:rsidP="00D02D80">
      <w:r>
        <w:t xml:space="preserve">The converged metadata defined in the previous section </w:t>
      </w:r>
      <w:r w:rsidR="00957AD8">
        <w:t>are defined in a UML profile to use them as templates for defining measurement instances.</w:t>
      </w:r>
    </w:p>
    <w:p w:rsidR="00957AD8" w:rsidRDefault="00FE2118" w:rsidP="00D02D80">
      <w:r>
        <w:rPr>
          <w:noProof/>
          <w:lang w:val="de-DE" w:eastAsia="de-DE"/>
        </w:rPr>
        <w:drawing>
          <wp:inline distT="0" distB="0" distL="0" distR="0">
            <wp:extent cx="6121400" cy="3968750"/>
            <wp:effectExtent l="1905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srcRect/>
                    <a:stretch>
                      <a:fillRect/>
                    </a:stretch>
                  </pic:blipFill>
                  <pic:spPr bwMode="auto">
                    <a:xfrm>
                      <a:off x="0" y="0"/>
                      <a:ext cx="6121400" cy="3968750"/>
                    </a:xfrm>
                    <a:prstGeom prst="rect">
                      <a:avLst/>
                    </a:prstGeom>
                    <a:noFill/>
                    <a:ln w="9525">
                      <a:noFill/>
                      <a:miter lim="800000"/>
                      <a:headEnd/>
                      <a:tailEnd/>
                    </a:ln>
                  </pic:spPr>
                </pic:pic>
              </a:graphicData>
            </a:graphic>
          </wp:inline>
        </w:drawing>
      </w:r>
    </w:p>
    <w:p w:rsidR="00D02D80" w:rsidRDefault="00957AD8" w:rsidP="00957AD8">
      <w:pPr>
        <w:pStyle w:val="Beschriftung"/>
        <w:jc w:val="center"/>
      </w:pPr>
      <w:r>
        <w:t xml:space="preserve">Figure </w:t>
      </w:r>
      <w:fldSimple w:instr=" SEQ Figure \* ARABIC ">
        <w:r>
          <w:rPr>
            <w:noProof/>
          </w:rPr>
          <w:t>1</w:t>
        </w:r>
      </w:fldSimple>
      <w:r>
        <w:t xml:space="preserve">: </w:t>
      </w:r>
      <w:commentRangeStart w:id="180"/>
      <w:r>
        <w:t>JWG Measurement Profile</w:t>
      </w:r>
      <w:commentRangeEnd w:id="180"/>
      <w:r w:rsidR="000E09E8">
        <w:rPr>
          <w:rStyle w:val="Kommentarzeichen"/>
          <w:b w:val="0"/>
          <w:bCs w:val="0"/>
        </w:rPr>
        <w:commentReference w:id="180"/>
      </w:r>
    </w:p>
    <w:p w:rsidR="00D02D80" w:rsidRDefault="00D02D80" w:rsidP="00D02D80"/>
    <w:p w:rsidR="00957AD8" w:rsidRDefault="00957AD8" w:rsidP="00D02D80">
      <w:r>
        <w:t xml:space="preserve">The profile is associated to the Class </w:t>
      </w:r>
      <w:proofErr w:type="spellStart"/>
      <w:r>
        <w:t>metaclass</w:t>
      </w:r>
      <w:proofErr w:type="spellEnd"/>
      <w:r>
        <w:t xml:space="preserve"> on a case by case basis. This allows a model designer to define individual measurement instances. See an example below:</w:t>
      </w:r>
    </w:p>
    <w:p w:rsidR="00957AD8" w:rsidRPr="00957AD8" w:rsidRDefault="00FE2118" w:rsidP="00957AD8">
      <w:pPr>
        <w:jc w:val="center"/>
      </w:pPr>
      <w:r>
        <w:rPr>
          <w:noProof/>
          <w:lang w:val="de-DE" w:eastAsia="de-DE"/>
        </w:rPr>
        <w:drawing>
          <wp:inline distT="0" distB="0" distL="0" distR="0">
            <wp:extent cx="2508250" cy="2108200"/>
            <wp:effectExtent l="19050" t="0" r="6350"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srcRect/>
                    <a:stretch>
                      <a:fillRect/>
                    </a:stretch>
                  </pic:blipFill>
                  <pic:spPr bwMode="auto">
                    <a:xfrm>
                      <a:off x="0" y="0"/>
                      <a:ext cx="2508250" cy="2108200"/>
                    </a:xfrm>
                    <a:prstGeom prst="rect">
                      <a:avLst/>
                    </a:prstGeom>
                    <a:noFill/>
                    <a:ln w="9525">
                      <a:noFill/>
                      <a:miter lim="800000"/>
                      <a:headEnd/>
                      <a:tailEnd/>
                    </a:ln>
                  </pic:spPr>
                </pic:pic>
              </a:graphicData>
            </a:graphic>
          </wp:inline>
        </w:drawing>
      </w:r>
    </w:p>
    <w:p w:rsidR="00957AD8" w:rsidRDefault="00957AD8" w:rsidP="00957AD8">
      <w:pPr>
        <w:pStyle w:val="Beschriftung"/>
        <w:jc w:val="center"/>
      </w:pPr>
      <w:r>
        <w:t xml:space="preserve">Figure </w:t>
      </w:r>
      <w:fldSimple w:instr=" SEQ Figure \* ARABIC ">
        <w:r>
          <w:rPr>
            <w:noProof/>
          </w:rPr>
          <w:t>2</w:t>
        </w:r>
      </w:fldSimple>
      <w:r>
        <w:t xml:space="preserve">: </w:t>
      </w:r>
      <w:proofErr w:type="spellStart"/>
      <w:r>
        <w:t>Errored</w:t>
      </w:r>
      <w:proofErr w:type="spellEnd"/>
      <w:r>
        <w:t xml:space="preserve"> Second JWG Measurement Definition</w:t>
      </w:r>
    </w:p>
    <w:p w:rsidR="00957AD8" w:rsidRPr="00D02D80" w:rsidRDefault="00957AD8" w:rsidP="00D02D80"/>
    <w:p w:rsidR="00444ED0" w:rsidRPr="00D02D80" w:rsidRDefault="00444ED0" w:rsidP="00444ED0"/>
    <w:sectPr w:rsidR="00444ED0" w:rsidRPr="00D02D80" w:rsidSect="000443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7" w:author="Bernd_140121" w:date="2014-02-25T15:06:00Z" w:initials="BZ">
    <w:p w:rsidR="00D2329D" w:rsidRDefault="00D2329D" w:rsidP="00F14B00">
      <w:pPr>
        <w:pStyle w:val="Kommentartext"/>
      </w:pPr>
      <w:r>
        <w:rPr>
          <w:rStyle w:val="Kommentarzeichen"/>
        </w:rPr>
        <w:annotationRef/>
      </w:r>
      <w:r>
        <w:t>Is a  property defined in “name style” clause</w:t>
      </w:r>
    </w:p>
  </w:comment>
  <w:comment w:id="120" w:author="Yuval Stein" w:date="2014-05-20T07:57:00Z" w:initials="YS">
    <w:p w:rsidR="00D2329D" w:rsidRDefault="00D2329D" w:rsidP="00C3316D">
      <w:pPr>
        <w:pStyle w:val="Kommentartext"/>
      </w:pPr>
      <w:r>
        <w:rPr>
          <w:rStyle w:val="Kommentarzeichen"/>
        </w:rPr>
        <w:annotationRef/>
      </w:r>
      <w:r>
        <w:t>What’s the origin?</w:t>
      </w:r>
    </w:p>
  </w:comment>
  <w:comment w:id="144" w:author="Bernd" w:date="2014-02-25T15:06:00Z" w:initials="BZ">
    <w:p w:rsidR="00D2329D" w:rsidRDefault="00D2329D" w:rsidP="00F14B00">
      <w:pPr>
        <w:pStyle w:val="Kommentartext"/>
      </w:pPr>
      <w:r>
        <w:rPr>
          <w:rStyle w:val="Kommentarzeichen"/>
        </w:rPr>
        <w:annotationRef/>
      </w:r>
      <w:r>
        <w:t>Not clear</w:t>
      </w:r>
    </w:p>
  </w:comment>
  <w:comment w:id="145" w:author="Bernd" w:date="2014-02-25T15:06:00Z" w:initials="BZ">
    <w:p w:rsidR="00D2329D" w:rsidRDefault="00D2329D" w:rsidP="00F14B00">
      <w:pPr>
        <w:pStyle w:val="Kommentartext"/>
      </w:pPr>
      <w:r>
        <w:rPr>
          <w:rStyle w:val="Kommentarzeichen"/>
        </w:rPr>
        <w:annotationRef/>
      </w:r>
      <w:r>
        <w:t>This should be clarified; is it a finite list of values?</w:t>
      </w:r>
    </w:p>
  </w:comment>
  <w:comment w:id="146" w:author="Bernd" w:date="2014-02-25T15:06:00Z" w:initials="BZ">
    <w:p w:rsidR="00D2329D" w:rsidRDefault="00D2329D" w:rsidP="00F14B00">
      <w:pPr>
        <w:pStyle w:val="Kommentartext"/>
      </w:pPr>
      <w:r>
        <w:rPr>
          <w:rStyle w:val="Kommentarzeichen"/>
        </w:rPr>
        <w:annotationRef/>
      </w:r>
      <w:r>
        <w:t>May be similar to the group relationship in TM Forum.</w:t>
      </w:r>
    </w:p>
  </w:comment>
  <w:comment w:id="161" w:author="Bernd" w:date="2014-02-25T13:23:00Z" w:initials="BZ">
    <w:p w:rsidR="00D2329D" w:rsidRDefault="00D2329D">
      <w:pPr>
        <w:pStyle w:val="Kommentartext"/>
      </w:pPr>
      <w:r>
        <w:rPr>
          <w:rStyle w:val="Kommentarzeichen"/>
        </w:rPr>
        <w:annotationRef/>
      </w:r>
      <w:r>
        <w:t>May be similar to the family construct from 3GPP.</w:t>
      </w:r>
    </w:p>
  </w:comment>
  <w:comment w:id="170" w:author="Bernd_140121" w:date="2014-01-21T09:53:00Z" w:initials="BZ">
    <w:p w:rsidR="00D2329D" w:rsidRDefault="00D2329D">
      <w:pPr>
        <w:pStyle w:val="Kommentartext"/>
      </w:pPr>
      <w:r>
        <w:rPr>
          <w:rStyle w:val="Kommentarzeichen"/>
        </w:rPr>
        <w:annotationRef/>
      </w:r>
      <w:r>
        <w:t>Is a  property defined in “name style” clause</w:t>
      </w:r>
    </w:p>
  </w:comment>
  <w:comment w:id="171" w:author="Bernd" w:date="2013-11-21T12:42:00Z" w:initials="BZ">
    <w:p w:rsidR="00D2329D" w:rsidRDefault="00D2329D" w:rsidP="00D02D80">
      <w:pPr>
        <w:pStyle w:val="Kommentartext"/>
      </w:pPr>
      <w:r>
        <w:rPr>
          <w:rStyle w:val="Kommentarzeichen"/>
        </w:rPr>
        <w:annotationRef/>
      </w:r>
      <w:r>
        <w:t>Not clear</w:t>
      </w:r>
    </w:p>
  </w:comment>
  <w:comment w:id="172" w:author="Bernd" w:date="2013-11-21T12:42:00Z" w:initials="BZ">
    <w:p w:rsidR="00D2329D" w:rsidRDefault="00D2329D" w:rsidP="00D02D80">
      <w:pPr>
        <w:pStyle w:val="Kommentartext"/>
      </w:pPr>
      <w:r>
        <w:rPr>
          <w:rStyle w:val="Kommentarzeichen"/>
        </w:rPr>
        <w:annotationRef/>
      </w:r>
      <w:r>
        <w:t>This should be clarified; is it a finite list of values?</w:t>
      </w:r>
    </w:p>
  </w:comment>
  <w:comment w:id="173" w:author="Bernd" w:date="2014-02-25T13:20:00Z" w:initials="BZ">
    <w:p w:rsidR="00D2329D" w:rsidRDefault="00D2329D">
      <w:pPr>
        <w:pStyle w:val="Kommentartext"/>
      </w:pPr>
      <w:r>
        <w:rPr>
          <w:rStyle w:val="Kommentarzeichen"/>
        </w:rPr>
        <w:annotationRef/>
      </w:r>
      <w:r>
        <w:t>May be similar to the group relationship in TM Forum.</w:t>
      </w:r>
    </w:p>
  </w:comment>
  <w:comment w:id="174" w:author="Bernd" w:date="2014-02-25T13:46:00Z" w:initials="BZ">
    <w:p w:rsidR="00D2329D" w:rsidRDefault="00D2329D">
      <w:pPr>
        <w:pStyle w:val="Kommentartext"/>
      </w:pPr>
      <w:r>
        <w:rPr>
          <w:rStyle w:val="Kommentarzeichen"/>
        </w:rPr>
        <w:annotationRef/>
      </w:r>
      <w:r>
        <w:t>Same as Category in the relationships table.</w:t>
      </w:r>
    </w:p>
  </w:comment>
  <w:comment w:id="175" w:author="Bernd" w:date="2014-02-25T14:02:00Z" w:initials="BZ">
    <w:p w:rsidR="00D2329D" w:rsidRPr="00477829" w:rsidRDefault="00D2329D">
      <w:pPr>
        <w:pStyle w:val="Kommentartext"/>
      </w:pPr>
      <w:r>
        <w:rPr>
          <w:rStyle w:val="Kommentarzeichen"/>
        </w:rPr>
        <w:annotationRef/>
      </w:r>
      <w:r>
        <w:t xml:space="preserve">Same as </w:t>
      </w:r>
      <w:proofErr w:type="spellStart"/>
      <w:r w:rsidRPr="00477829">
        <w:t>monitoredObjectClassList</w:t>
      </w:r>
      <w:proofErr w:type="spellEnd"/>
      <w:r>
        <w:t>.</w:t>
      </w:r>
    </w:p>
  </w:comment>
  <w:comment w:id="176" w:author="Bernd" w:date="2014-02-25T13:23:00Z" w:initials="BZ">
    <w:p w:rsidR="00D2329D" w:rsidRDefault="00D2329D">
      <w:pPr>
        <w:pStyle w:val="Kommentartext"/>
      </w:pPr>
      <w:r>
        <w:rPr>
          <w:rStyle w:val="Kommentarzeichen"/>
        </w:rPr>
        <w:annotationRef/>
      </w:r>
      <w:r>
        <w:t>May be similar to the family construct from 3GPP.</w:t>
      </w:r>
    </w:p>
  </w:comment>
  <w:comment w:id="177" w:author="Bernd" w:date="2014-02-25T13:48:00Z" w:initials="BZ">
    <w:p w:rsidR="00D2329D" w:rsidRDefault="00D2329D">
      <w:pPr>
        <w:pStyle w:val="Kommentartext"/>
      </w:pPr>
      <w:r>
        <w:rPr>
          <w:rStyle w:val="Kommentarzeichen"/>
        </w:rPr>
        <w:annotationRef/>
      </w:r>
      <w:r>
        <w:t xml:space="preserve">Same as </w:t>
      </w:r>
      <w:proofErr w:type="spellStart"/>
      <w:r>
        <w:t>technologyList</w:t>
      </w:r>
      <w:proofErr w:type="spellEnd"/>
      <w:r>
        <w:t xml:space="preserve"> in the properties.</w:t>
      </w:r>
    </w:p>
  </w:comment>
  <w:comment w:id="180" w:author="Bernd" w:date="2014-02-25T14:09:00Z" w:initials="BZ">
    <w:p w:rsidR="00D2329D" w:rsidRDefault="00D2329D">
      <w:pPr>
        <w:pStyle w:val="Kommentartext"/>
      </w:pPr>
      <w:r>
        <w:rPr>
          <w:rStyle w:val="Kommentarzeichen"/>
        </w:rPr>
        <w:annotationRef/>
      </w:r>
      <w:r>
        <w:t>Needs to be updated.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107" w:rsidRDefault="005B0107">
      <w:r>
        <w:separator/>
      </w:r>
    </w:p>
  </w:endnote>
  <w:endnote w:type="continuationSeparator" w:id="0">
    <w:p w:rsidR="005B0107" w:rsidRDefault="005B01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siatische Schriftart verwend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29D" w:rsidRDefault="00D2329D">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107" w:rsidRDefault="005B0107">
      <w:r>
        <w:separator/>
      </w:r>
    </w:p>
  </w:footnote>
  <w:footnote w:type="continuationSeparator" w:id="0">
    <w:p w:rsidR="005B0107" w:rsidRDefault="005B0107">
      <w:r>
        <w:continuationSeparator/>
      </w:r>
    </w:p>
  </w:footnote>
  <w:footnote w:id="1">
    <w:p w:rsidR="00D2329D" w:rsidRDefault="00D2329D" w:rsidP="009F1F6B">
      <w:pPr>
        <w:pStyle w:val="Funotentext"/>
      </w:pPr>
      <w:r w:rsidRPr="00C031DC">
        <w:rPr>
          <w:rStyle w:val="Funotenzeichen"/>
        </w:rPr>
        <w:sym w:font="Symbol" w:char="F0E4"/>
      </w:r>
      <w:r>
        <w:t xml:space="preserve"> </w:t>
      </w:r>
      <w:r w:rsidRPr="00C031DC">
        <w:t>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29D" w:rsidRDefault="00D232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1447">
      <w:rPr>
        <w:rFonts w:ascii="Arial" w:hAnsi="Arial" w:cs="Arial"/>
        <w:b/>
        <w:noProof/>
        <w:sz w:val="18"/>
        <w:szCs w:val="18"/>
      </w:rPr>
      <w:t>1</w:t>
    </w:r>
    <w:r>
      <w:rPr>
        <w:rFonts w:ascii="Arial" w:hAnsi="Arial" w:cs="Arial"/>
        <w:b/>
        <w:sz w:val="18"/>
        <w:szCs w:val="18"/>
      </w:rPr>
      <w:fldChar w:fldCharType="end"/>
    </w:r>
  </w:p>
  <w:p w:rsidR="00D2329D" w:rsidRDefault="00D2329D">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12883"/>
    <w:multiLevelType w:val="hybridMultilevel"/>
    <w:tmpl w:val="A5B6D3B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rPr>
        <w:rFonts w:hint="default"/>
      </w:r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C06CA"/>
    <w:multiLevelType w:val="hybridMultilevel"/>
    <w:tmpl w:val="245087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BF61FB8"/>
    <w:multiLevelType w:val="hybridMultilevel"/>
    <w:tmpl w:val="F66ADAB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BE2263E"/>
    <w:multiLevelType w:val="hybridMultilevel"/>
    <w:tmpl w:val="B6DEE7B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DF0060A"/>
    <w:multiLevelType w:val="multilevel"/>
    <w:tmpl w:val="48A0782C"/>
    <w:styleLink w:val="Headings-new3"/>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2.%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nsid w:val="36E23985"/>
    <w:multiLevelType w:val="hybridMultilevel"/>
    <w:tmpl w:val="D4204FC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1656A5"/>
    <w:multiLevelType w:val="hybridMultilevel"/>
    <w:tmpl w:val="71DA38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C565745"/>
    <w:multiLevelType w:val="multilevel"/>
    <w:tmpl w:val="7EC009F2"/>
    <w:lvl w:ilvl="0">
      <w:start w:val="1"/>
      <w:numFmt w:val="decimal"/>
      <w:lvlText w:val="[%1]"/>
      <w:lvlJc w:val="left"/>
      <w:pPr>
        <w:tabs>
          <w:tab w:val="num" w:pos="716"/>
        </w:tabs>
        <w:ind w:left="716" w:hanging="432"/>
      </w:pPr>
      <w:rPr>
        <w:rFonts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244AA8"/>
    <w:multiLevelType w:val="multilevel"/>
    <w:tmpl w:val="33F6AC04"/>
    <w:lvl w:ilvl="0">
      <w:start w:val="1"/>
      <w:numFmt w:val="decimal"/>
      <w:pStyle w:val="Auflistung"/>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4">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E561F6"/>
    <w:multiLevelType w:val="hybridMultilevel"/>
    <w:tmpl w:val="F3605FB8"/>
    <w:lvl w:ilvl="0" w:tplc="04070011">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78633A78"/>
    <w:multiLevelType w:val="hybridMultilevel"/>
    <w:tmpl w:val="86C81AD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3"/>
  </w:num>
  <w:num w:numId="6">
    <w:abstractNumId w:val="6"/>
  </w:num>
  <w:num w:numId="7">
    <w:abstractNumId w:val="12"/>
  </w:num>
  <w:num w:numId="8">
    <w:abstractNumId w:val="6"/>
    <w:lvlOverride w:ilvl="0">
      <w:startOverride w:val="1"/>
      <w:lvl w:ilvl="0">
        <w:start w:val="1"/>
        <w:numFmt w:val="decimal"/>
        <w:lvlText w:val="%1"/>
        <w:lvlJc w:val="left"/>
        <w:pPr>
          <w:ind w:left="360" w:hanging="360"/>
        </w:pPr>
        <w:rPr>
          <w:rFonts w:cs="Times New Roman" w:hint="default"/>
        </w:rPr>
      </w:lvl>
    </w:lvlOverride>
    <w:lvlOverride w:ilvl="1">
      <w:startOverride w:val="1"/>
      <w:lvl w:ilvl="1">
        <w:start w:val="1"/>
        <w:numFmt w:val="decimal"/>
        <w:lvlText w:val="%1.%2"/>
        <w:lvlJc w:val="left"/>
        <w:pPr>
          <w:ind w:left="720" w:hanging="360"/>
        </w:pPr>
        <w:rPr>
          <w:rFonts w:cs="Times New Roman" w:hint="default"/>
        </w:rPr>
      </w:lvl>
    </w:lvlOverride>
    <w:lvlOverride w:ilvl="2">
      <w:startOverride w:val="1"/>
      <w:lvl w:ilvl="2">
        <w:start w:val="1"/>
        <w:numFmt w:val="decimal"/>
        <w:lvlText w:val="%2.%3"/>
        <w:lvlJc w:val="left"/>
        <w:pPr>
          <w:ind w:left="1080" w:hanging="360"/>
        </w:pPr>
        <w:rPr>
          <w:rFonts w:cs="Times New Roman" w:hint="default"/>
        </w:rPr>
      </w:lvl>
    </w:lvlOverride>
    <w:lvlOverride w:ilvl="3">
      <w:startOverride w:val="1"/>
      <w:lvl w:ilvl="3">
        <w:start w:val="1"/>
        <w:numFmt w:val="decimal"/>
        <w:lvlText w:val="(%4)"/>
        <w:lvlJc w:val="left"/>
        <w:pPr>
          <w:ind w:left="1440" w:hanging="360"/>
        </w:pPr>
        <w:rPr>
          <w:rFonts w:cs="Times New Roman" w:hint="default"/>
        </w:rPr>
      </w:lvl>
    </w:lvlOverride>
    <w:lvlOverride w:ilvl="4">
      <w:startOverride w:val="1"/>
      <w:lvl w:ilvl="4">
        <w:start w:val="1"/>
        <w:numFmt w:val="lowerLetter"/>
        <w:lvlText w:val="(%5)"/>
        <w:lvlJc w:val="left"/>
        <w:pPr>
          <w:ind w:left="1800" w:hanging="360"/>
        </w:pPr>
        <w:rPr>
          <w:rFonts w:cs="Times New Roman" w:hint="default"/>
        </w:rPr>
      </w:lvl>
    </w:lvlOverride>
    <w:lvlOverride w:ilvl="5">
      <w:startOverride w:val="1"/>
      <w:lvl w:ilvl="5">
        <w:start w:val="1"/>
        <w:numFmt w:val="lowerRoman"/>
        <w:lvlText w:val="(%6)"/>
        <w:lvlJc w:val="left"/>
        <w:pPr>
          <w:ind w:left="2160" w:hanging="360"/>
        </w:pPr>
        <w:rPr>
          <w:rFonts w:cs="Times New Roman" w:hint="default"/>
        </w:rPr>
      </w:lvl>
    </w:lvlOverride>
    <w:lvlOverride w:ilvl="6">
      <w:startOverride w:val="1"/>
      <w:lvl w:ilvl="6">
        <w:start w:val="1"/>
        <w:numFmt w:val="decimal"/>
        <w:lvlText w:val="%7."/>
        <w:lvlJc w:val="left"/>
        <w:pPr>
          <w:ind w:left="2520" w:hanging="360"/>
        </w:pPr>
        <w:rPr>
          <w:rFonts w:cs="Times New Roman" w:hint="default"/>
        </w:rPr>
      </w:lvl>
    </w:lvlOverride>
    <w:lvlOverride w:ilvl="7">
      <w:startOverride w:val="1"/>
      <w:lvl w:ilvl="7">
        <w:start w:val="1"/>
        <w:numFmt w:val="lowerLetter"/>
        <w:lvlText w:val="%8."/>
        <w:lvlJc w:val="left"/>
        <w:pPr>
          <w:ind w:left="2880" w:hanging="360"/>
        </w:pPr>
        <w:rPr>
          <w:rFonts w:cs="Times New Roman" w:hint="default"/>
        </w:rPr>
      </w:lvl>
    </w:lvlOverride>
    <w:lvlOverride w:ilvl="8">
      <w:startOverride w:val="1"/>
      <w:lvl w:ilvl="8">
        <w:start w:val="1"/>
        <w:numFmt w:val="lowerRoman"/>
        <w:lvlText w:val="%9."/>
        <w:lvlJc w:val="left"/>
        <w:pPr>
          <w:ind w:left="3240" w:hanging="360"/>
        </w:pPr>
        <w:rPr>
          <w:rFonts w:cs="Times New Roman" w:hint="default"/>
        </w:rPr>
      </w:lvl>
    </w:lvlOverride>
  </w:num>
  <w:num w:numId="9">
    <w:abstractNumId w:val="8"/>
  </w:num>
  <w:num w:numId="10">
    <w:abstractNumId w:val="15"/>
  </w:num>
  <w:num w:numId="11">
    <w:abstractNumId w:val="14"/>
  </w:num>
  <w:num w:numId="12">
    <w:abstractNumId w:val="7"/>
  </w:num>
  <w:num w:numId="13">
    <w:abstractNumId w:val="1"/>
  </w:num>
  <w:num w:numId="14">
    <w:abstractNumId w:val="4"/>
  </w:num>
  <w:num w:numId="15">
    <w:abstractNumId w:val="17"/>
  </w:num>
  <w:num w:numId="16">
    <w:abstractNumId w:val="9"/>
  </w:num>
  <w:num w:numId="17">
    <w:abstractNumId w:val="5"/>
  </w:num>
  <w:num w:numId="18">
    <w:abstractNumId w:val="16"/>
  </w:num>
  <w:num w:numId="19">
    <w:abstractNumId w:val="3"/>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33397"/>
    <w:rsid w:val="00040095"/>
    <w:rsid w:val="00044311"/>
    <w:rsid w:val="000539DB"/>
    <w:rsid w:val="00065B07"/>
    <w:rsid w:val="00080512"/>
    <w:rsid w:val="00085B2E"/>
    <w:rsid w:val="000D58AB"/>
    <w:rsid w:val="000E09E8"/>
    <w:rsid w:val="000F4A25"/>
    <w:rsid w:val="00106AB1"/>
    <w:rsid w:val="00106EC8"/>
    <w:rsid w:val="00137AB7"/>
    <w:rsid w:val="001455DA"/>
    <w:rsid w:val="00174793"/>
    <w:rsid w:val="0019500B"/>
    <w:rsid w:val="001A0AE4"/>
    <w:rsid w:val="001B13B0"/>
    <w:rsid w:val="001B2C0D"/>
    <w:rsid w:val="001D7581"/>
    <w:rsid w:val="001F168B"/>
    <w:rsid w:val="001F653E"/>
    <w:rsid w:val="002261D7"/>
    <w:rsid w:val="00230D98"/>
    <w:rsid w:val="00232DA5"/>
    <w:rsid w:val="002D1A3E"/>
    <w:rsid w:val="002D4671"/>
    <w:rsid w:val="002E3A46"/>
    <w:rsid w:val="002F4641"/>
    <w:rsid w:val="003172DC"/>
    <w:rsid w:val="0032059F"/>
    <w:rsid w:val="00327AA4"/>
    <w:rsid w:val="0035462D"/>
    <w:rsid w:val="0035754E"/>
    <w:rsid w:val="00372CD8"/>
    <w:rsid w:val="00377D69"/>
    <w:rsid w:val="003A1BD3"/>
    <w:rsid w:val="003D2432"/>
    <w:rsid w:val="003D43DB"/>
    <w:rsid w:val="00400883"/>
    <w:rsid w:val="00400FA3"/>
    <w:rsid w:val="00415B27"/>
    <w:rsid w:val="004310B5"/>
    <w:rsid w:val="00444ED0"/>
    <w:rsid w:val="00461116"/>
    <w:rsid w:val="0047312C"/>
    <w:rsid w:val="00474F44"/>
    <w:rsid w:val="00477829"/>
    <w:rsid w:val="00481550"/>
    <w:rsid w:val="00487DC2"/>
    <w:rsid w:val="004D3578"/>
    <w:rsid w:val="004E213A"/>
    <w:rsid w:val="004F6860"/>
    <w:rsid w:val="00500783"/>
    <w:rsid w:val="00513B2E"/>
    <w:rsid w:val="00543E6C"/>
    <w:rsid w:val="00562050"/>
    <w:rsid w:val="00565087"/>
    <w:rsid w:val="005B0107"/>
    <w:rsid w:val="005E0F04"/>
    <w:rsid w:val="005E4905"/>
    <w:rsid w:val="006176A8"/>
    <w:rsid w:val="00651F92"/>
    <w:rsid w:val="006B11CF"/>
    <w:rsid w:val="006B2A93"/>
    <w:rsid w:val="006B4DD6"/>
    <w:rsid w:val="006C7037"/>
    <w:rsid w:val="006D3330"/>
    <w:rsid w:val="006E0B0B"/>
    <w:rsid w:val="00703AFD"/>
    <w:rsid w:val="00713A93"/>
    <w:rsid w:val="007265C3"/>
    <w:rsid w:val="0073441B"/>
    <w:rsid w:val="00734A5B"/>
    <w:rsid w:val="00744E76"/>
    <w:rsid w:val="007528FC"/>
    <w:rsid w:val="0075796A"/>
    <w:rsid w:val="00781F0F"/>
    <w:rsid w:val="007823E3"/>
    <w:rsid w:val="00797962"/>
    <w:rsid w:val="007B1A0C"/>
    <w:rsid w:val="007E1291"/>
    <w:rsid w:val="008028A4"/>
    <w:rsid w:val="00816E37"/>
    <w:rsid w:val="00833638"/>
    <w:rsid w:val="00853AA3"/>
    <w:rsid w:val="008768CA"/>
    <w:rsid w:val="00881ED7"/>
    <w:rsid w:val="008D7BB4"/>
    <w:rsid w:val="008F46E5"/>
    <w:rsid w:val="0090271F"/>
    <w:rsid w:val="00930C8B"/>
    <w:rsid w:val="00942EC2"/>
    <w:rsid w:val="00950CF2"/>
    <w:rsid w:val="00957AD8"/>
    <w:rsid w:val="00964A78"/>
    <w:rsid w:val="00976648"/>
    <w:rsid w:val="009B5808"/>
    <w:rsid w:val="009E725D"/>
    <w:rsid w:val="009F1F6B"/>
    <w:rsid w:val="009F43C9"/>
    <w:rsid w:val="00A05CF1"/>
    <w:rsid w:val="00A10F02"/>
    <w:rsid w:val="00A50B27"/>
    <w:rsid w:val="00A53724"/>
    <w:rsid w:val="00A72B47"/>
    <w:rsid w:val="00A82346"/>
    <w:rsid w:val="00A93C1E"/>
    <w:rsid w:val="00AD1447"/>
    <w:rsid w:val="00AE14A9"/>
    <w:rsid w:val="00AE433D"/>
    <w:rsid w:val="00B15449"/>
    <w:rsid w:val="00B2721E"/>
    <w:rsid w:val="00B31A35"/>
    <w:rsid w:val="00B43DB4"/>
    <w:rsid w:val="00B55756"/>
    <w:rsid w:val="00B60224"/>
    <w:rsid w:val="00B72DDD"/>
    <w:rsid w:val="00BA084D"/>
    <w:rsid w:val="00BD0DA1"/>
    <w:rsid w:val="00BF3D95"/>
    <w:rsid w:val="00C059E4"/>
    <w:rsid w:val="00C13B19"/>
    <w:rsid w:val="00C144C5"/>
    <w:rsid w:val="00C33079"/>
    <w:rsid w:val="00C3316D"/>
    <w:rsid w:val="00C3539B"/>
    <w:rsid w:val="00C743B9"/>
    <w:rsid w:val="00C75C25"/>
    <w:rsid w:val="00CA0C4A"/>
    <w:rsid w:val="00CA3D0C"/>
    <w:rsid w:val="00CC0DAA"/>
    <w:rsid w:val="00CC2847"/>
    <w:rsid w:val="00CD5DE9"/>
    <w:rsid w:val="00D02D80"/>
    <w:rsid w:val="00D2329D"/>
    <w:rsid w:val="00D3156D"/>
    <w:rsid w:val="00D4001F"/>
    <w:rsid w:val="00D738D6"/>
    <w:rsid w:val="00D87E00"/>
    <w:rsid w:val="00D9134D"/>
    <w:rsid w:val="00D93A11"/>
    <w:rsid w:val="00DA7A03"/>
    <w:rsid w:val="00DB1818"/>
    <w:rsid w:val="00DC309B"/>
    <w:rsid w:val="00DC4DA2"/>
    <w:rsid w:val="00E15DD6"/>
    <w:rsid w:val="00E26BD1"/>
    <w:rsid w:val="00E3759E"/>
    <w:rsid w:val="00E4565B"/>
    <w:rsid w:val="00E77645"/>
    <w:rsid w:val="00E81B63"/>
    <w:rsid w:val="00EC4A25"/>
    <w:rsid w:val="00F025A2"/>
    <w:rsid w:val="00F130C6"/>
    <w:rsid w:val="00F14B00"/>
    <w:rsid w:val="00F24B4F"/>
    <w:rsid w:val="00F33DB5"/>
    <w:rsid w:val="00F4463A"/>
    <w:rsid w:val="00F653B8"/>
    <w:rsid w:val="00F773E3"/>
    <w:rsid w:val="00F90A1E"/>
    <w:rsid w:val="00FA1266"/>
    <w:rsid w:val="00FC1192"/>
    <w:rsid w:val="00FE2118"/>
    <w:rsid w:val="00FE5E5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4311"/>
    <w:pPr>
      <w:spacing w:after="180"/>
    </w:pPr>
    <w:rPr>
      <w:lang w:val="en-GB" w:eastAsia="en-US"/>
    </w:rPr>
  </w:style>
  <w:style w:type="paragraph" w:styleId="berschrift1">
    <w:name w:val="heading 1"/>
    <w:next w:val="Standard"/>
    <w:qFormat/>
    <w:rsid w:val="0004431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44311"/>
    <w:pPr>
      <w:pBdr>
        <w:top w:val="none" w:sz="0" w:space="0" w:color="auto"/>
      </w:pBdr>
      <w:spacing w:before="180"/>
      <w:outlineLvl w:val="1"/>
    </w:pPr>
    <w:rPr>
      <w:sz w:val="32"/>
    </w:rPr>
  </w:style>
  <w:style w:type="paragraph" w:styleId="berschrift3">
    <w:name w:val="heading 3"/>
    <w:basedOn w:val="berschrift2"/>
    <w:next w:val="Standard"/>
    <w:qFormat/>
    <w:rsid w:val="00044311"/>
    <w:pPr>
      <w:spacing w:before="120"/>
      <w:outlineLvl w:val="2"/>
    </w:pPr>
    <w:rPr>
      <w:sz w:val="28"/>
    </w:rPr>
  </w:style>
  <w:style w:type="paragraph" w:styleId="berschrift4">
    <w:name w:val="heading 4"/>
    <w:basedOn w:val="berschrift3"/>
    <w:next w:val="Standard"/>
    <w:qFormat/>
    <w:rsid w:val="00044311"/>
    <w:pPr>
      <w:ind w:left="1418" w:hanging="1418"/>
      <w:outlineLvl w:val="3"/>
    </w:pPr>
    <w:rPr>
      <w:sz w:val="24"/>
    </w:rPr>
  </w:style>
  <w:style w:type="paragraph" w:styleId="berschrift5">
    <w:name w:val="heading 5"/>
    <w:basedOn w:val="berschrift4"/>
    <w:next w:val="Standard"/>
    <w:qFormat/>
    <w:rsid w:val="00044311"/>
    <w:pPr>
      <w:ind w:left="1701" w:hanging="1701"/>
      <w:outlineLvl w:val="4"/>
    </w:pPr>
    <w:rPr>
      <w:sz w:val="22"/>
    </w:rPr>
  </w:style>
  <w:style w:type="paragraph" w:styleId="berschrift6">
    <w:name w:val="heading 6"/>
    <w:basedOn w:val="H6"/>
    <w:next w:val="Standard"/>
    <w:qFormat/>
    <w:rsid w:val="00044311"/>
    <w:pPr>
      <w:outlineLvl w:val="5"/>
    </w:pPr>
  </w:style>
  <w:style w:type="paragraph" w:styleId="berschrift7">
    <w:name w:val="heading 7"/>
    <w:basedOn w:val="H6"/>
    <w:next w:val="Standard"/>
    <w:qFormat/>
    <w:rsid w:val="00044311"/>
    <w:pPr>
      <w:outlineLvl w:val="6"/>
    </w:pPr>
  </w:style>
  <w:style w:type="paragraph" w:styleId="berschrift8">
    <w:name w:val="heading 8"/>
    <w:basedOn w:val="berschrift1"/>
    <w:next w:val="Standard"/>
    <w:qFormat/>
    <w:rsid w:val="00044311"/>
    <w:pPr>
      <w:ind w:left="0" w:firstLine="0"/>
      <w:outlineLvl w:val="7"/>
    </w:pPr>
  </w:style>
  <w:style w:type="paragraph" w:styleId="berschrift9">
    <w:name w:val="heading 9"/>
    <w:basedOn w:val="berschrift8"/>
    <w:next w:val="Standard"/>
    <w:qFormat/>
    <w:rsid w:val="0004431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044311"/>
    <w:pPr>
      <w:ind w:left="1985" w:hanging="1985"/>
      <w:outlineLvl w:val="9"/>
    </w:pPr>
    <w:rPr>
      <w:sz w:val="20"/>
    </w:rPr>
  </w:style>
  <w:style w:type="paragraph" w:styleId="Verzeichnis9">
    <w:name w:val="toc 9"/>
    <w:basedOn w:val="Verzeichnis8"/>
    <w:semiHidden/>
    <w:rsid w:val="00044311"/>
    <w:pPr>
      <w:ind w:left="1418" w:hanging="1418"/>
    </w:pPr>
  </w:style>
  <w:style w:type="paragraph" w:styleId="Verzeichnis8">
    <w:name w:val="toc 8"/>
    <w:basedOn w:val="Verzeichnis1"/>
    <w:semiHidden/>
    <w:rsid w:val="00044311"/>
    <w:pPr>
      <w:spacing w:before="180"/>
      <w:ind w:left="2693" w:hanging="2693"/>
    </w:pPr>
    <w:rPr>
      <w:b/>
    </w:rPr>
  </w:style>
  <w:style w:type="paragraph" w:styleId="Verzeichnis1">
    <w:name w:val="toc 1"/>
    <w:semiHidden/>
    <w:rsid w:val="0004431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044311"/>
    <w:pPr>
      <w:keepLines/>
      <w:tabs>
        <w:tab w:val="center" w:pos="4536"/>
        <w:tab w:val="right" w:pos="9072"/>
      </w:tabs>
    </w:pPr>
    <w:rPr>
      <w:noProof/>
    </w:rPr>
  </w:style>
  <w:style w:type="character" w:customStyle="1" w:styleId="ZGSM">
    <w:name w:val="ZGSM"/>
    <w:rsid w:val="00044311"/>
  </w:style>
  <w:style w:type="paragraph" w:styleId="Kopfzeile">
    <w:name w:val="header"/>
    <w:rsid w:val="0004431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44311"/>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044311"/>
    <w:pPr>
      <w:ind w:left="1701" w:hanging="1701"/>
    </w:pPr>
  </w:style>
  <w:style w:type="paragraph" w:styleId="Verzeichnis4">
    <w:name w:val="toc 4"/>
    <w:basedOn w:val="Verzeichnis3"/>
    <w:semiHidden/>
    <w:rsid w:val="00044311"/>
    <w:pPr>
      <w:ind w:left="1418" w:hanging="1418"/>
    </w:pPr>
  </w:style>
  <w:style w:type="paragraph" w:styleId="Verzeichnis3">
    <w:name w:val="toc 3"/>
    <w:basedOn w:val="Verzeichnis2"/>
    <w:semiHidden/>
    <w:rsid w:val="00044311"/>
    <w:pPr>
      <w:ind w:left="1134" w:hanging="1134"/>
    </w:pPr>
  </w:style>
  <w:style w:type="paragraph" w:styleId="Verzeichnis2">
    <w:name w:val="toc 2"/>
    <w:basedOn w:val="Verzeichnis1"/>
    <w:semiHidden/>
    <w:rsid w:val="00044311"/>
    <w:pPr>
      <w:keepNext w:val="0"/>
      <w:spacing w:before="0"/>
      <w:ind w:left="851" w:hanging="851"/>
    </w:pPr>
    <w:rPr>
      <w:sz w:val="20"/>
    </w:rPr>
  </w:style>
  <w:style w:type="paragraph" w:styleId="Fuzeile">
    <w:name w:val="footer"/>
    <w:basedOn w:val="Kopfzeile"/>
    <w:rsid w:val="00044311"/>
    <w:pPr>
      <w:jc w:val="center"/>
    </w:pPr>
    <w:rPr>
      <w:i/>
    </w:rPr>
  </w:style>
  <w:style w:type="paragraph" w:customStyle="1" w:styleId="TT">
    <w:name w:val="TT"/>
    <w:basedOn w:val="berschrift1"/>
    <w:next w:val="Standard"/>
    <w:rsid w:val="00044311"/>
    <w:pPr>
      <w:outlineLvl w:val="9"/>
    </w:pPr>
  </w:style>
  <w:style w:type="paragraph" w:customStyle="1" w:styleId="NF">
    <w:name w:val="NF"/>
    <w:basedOn w:val="NO"/>
    <w:rsid w:val="00044311"/>
    <w:pPr>
      <w:keepNext/>
      <w:spacing w:after="0"/>
    </w:pPr>
    <w:rPr>
      <w:rFonts w:ascii="Arial" w:hAnsi="Arial"/>
      <w:sz w:val="18"/>
    </w:rPr>
  </w:style>
  <w:style w:type="paragraph" w:customStyle="1" w:styleId="NO">
    <w:name w:val="NO"/>
    <w:basedOn w:val="Standard"/>
    <w:rsid w:val="00044311"/>
    <w:pPr>
      <w:keepLines/>
      <w:ind w:left="1135" w:hanging="851"/>
    </w:pPr>
  </w:style>
  <w:style w:type="paragraph" w:customStyle="1" w:styleId="PL">
    <w:name w:val="PL"/>
    <w:rsid w:val="0004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4311"/>
    <w:pPr>
      <w:jc w:val="right"/>
    </w:pPr>
  </w:style>
  <w:style w:type="paragraph" w:customStyle="1" w:styleId="TAL">
    <w:name w:val="TAL"/>
    <w:basedOn w:val="Standard"/>
    <w:rsid w:val="00044311"/>
    <w:pPr>
      <w:keepNext/>
      <w:keepLines/>
      <w:spacing w:after="0"/>
    </w:pPr>
    <w:rPr>
      <w:rFonts w:ascii="Arial" w:hAnsi="Arial"/>
      <w:sz w:val="18"/>
    </w:rPr>
  </w:style>
  <w:style w:type="paragraph" w:customStyle="1" w:styleId="TAH">
    <w:name w:val="TAH"/>
    <w:basedOn w:val="TAC"/>
    <w:rsid w:val="00044311"/>
    <w:rPr>
      <w:b/>
    </w:rPr>
  </w:style>
  <w:style w:type="paragraph" w:customStyle="1" w:styleId="TAC">
    <w:name w:val="TAC"/>
    <w:basedOn w:val="TAL"/>
    <w:rsid w:val="00044311"/>
    <w:pPr>
      <w:jc w:val="center"/>
    </w:pPr>
  </w:style>
  <w:style w:type="paragraph" w:customStyle="1" w:styleId="LD">
    <w:name w:val="LD"/>
    <w:rsid w:val="00044311"/>
    <w:pPr>
      <w:keepNext/>
      <w:keepLines/>
      <w:spacing w:line="180" w:lineRule="exact"/>
    </w:pPr>
    <w:rPr>
      <w:rFonts w:ascii="Courier New" w:hAnsi="Courier New"/>
      <w:noProof/>
      <w:lang w:val="en-GB" w:eastAsia="en-US"/>
    </w:rPr>
  </w:style>
  <w:style w:type="paragraph" w:customStyle="1" w:styleId="EX">
    <w:name w:val="EX"/>
    <w:basedOn w:val="Standard"/>
    <w:rsid w:val="00044311"/>
    <w:pPr>
      <w:keepLines/>
      <w:ind w:left="1702" w:hanging="1418"/>
    </w:pPr>
  </w:style>
  <w:style w:type="paragraph" w:customStyle="1" w:styleId="FP">
    <w:name w:val="FP"/>
    <w:basedOn w:val="Standard"/>
    <w:rsid w:val="00044311"/>
    <w:pPr>
      <w:spacing w:after="0"/>
    </w:pPr>
  </w:style>
  <w:style w:type="paragraph" w:customStyle="1" w:styleId="NW">
    <w:name w:val="NW"/>
    <w:basedOn w:val="NO"/>
    <w:rsid w:val="00044311"/>
    <w:pPr>
      <w:spacing w:after="0"/>
    </w:pPr>
  </w:style>
  <w:style w:type="paragraph" w:customStyle="1" w:styleId="EW">
    <w:name w:val="EW"/>
    <w:basedOn w:val="EX"/>
    <w:rsid w:val="00044311"/>
    <w:pPr>
      <w:spacing w:after="0"/>
    </w:pPr>
  </w:style>
  <w:style w:type="paragraph" w:customStyle="1" w:styleId="B1">
    <w:name w:val="B1"/>
    <w:basedOn w:val="Standard"/>
    <w:rsid w:val="00044311"/>
    <w:pPr>
      <w:ind w:left="568" w:hanging="284"/>
    </w:pPr>
  </w:style>
  <w:style w:type="paragraph" w:styleId="Verzeichnis6">
    <w:name w:val="toc 6"/>
    <w:basedOn w:val="Verzeichnis5"/>
    <w:next w:val="Standard"/>
    <w:semiHidden/>
    <w:rsid w:val="00044311"/>
    <w:pPr>
      <w:ind w:left="1985" w:hanging="1985"/>
    </w:pPr>
  </w:style>
  <w:style w:type="paragraph" w:styleId="Verzeichnis7">
    <w:name w:val="toc 7"/>
    <w:basedOn w:val="Verzeichnis6"/>
    <w:next w:val="Standard"/>
    <w:semiHidden/>
    <w:rsid w:val="00044311"/>
    <w:pPr>
      <w:ind w:left="2268" w:hanging="2268"/>
    </w:pPr>
  </w:style>
  <w:style w:type="paragraph" w:customStyle="1" w:styleId="EditorsNote">
    <w:name w:val="Editor's Note"/>
    <w:basedOn w:val="NO"/>
    <w:rsid w:val="00044311"/>
    <w:rPr>
      <w:color w:val="FF0000"/>
    </w:rPr>
  </w:style>
  <w:style w:type="paragraph" w:customStyle="1" w:styleId="TH">
    <w:name w:val="TH"/>
    <w:basedOn w:val="Standard"/>
    <w:rsid w:val="00044311"/>
    <w:pPr>
      <w:keepNext/>
      <w:keepLines/>
      <w:spacing w:before="60"/>
      <w:jc w:val="center"/>
    </w:pPr>
    <w:rPr>
      <w:rFonts w:ascii="Arial" w:hAnsi="Arial"/>
      <w:b/>
    </w:rPr>
  </w:style>
  <w:style w:type="paragraph" w:customStyle="1" w:styleId="ZA">
    <w:name w:val="ZA"/>
    <w:rsid w:val="0004431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431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4431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4431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44311"/>
    <w:pPr>
      <w:ind w:left="851" w:hanging="851"/>
    </w:pPr>
  </w:style>
  <w:style w:type="paragraph" w:customStyle="1" w:styleId="ZH">
    <w:name w:val="ZH"/>
    <w:rsid w:val="0004431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44311"/>
    <w:pPr>
      <w:keepNext w:val="0"/>
      <w:spacing w:before="0" w:after="240"/>
    </w:pPr>
  </w:style>
  <w:style w:type="paragraph" w:customStyle="1" w:styleId="ZG">
    <w:name w:val="ZG"/>
    <w:rsid w:val="00044311"/>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rd"/>
    <w:rsid w:val="00044311"/>
    <w:pPr>
      <w:ind w:left="851" w:hanging="284"/>
    </w:pPr>
  </w:style>
  <w:style w:type="paragraph" w:customStyle="1" w:styleId="B3">
    <w:name w:val="B3"/>
    <w:basedOn w:val="Standard"/>
    <w:rsid w:val="00044311"/>
    <w:pPr>
      <w:ind w:left="1135" w:hanging="284"/>
    </w:pPr>
  </w:style>
  <w:style w:type="paragraph" w:customStyle="1" w:styleId="B4">
    <w:name w:val="B4"/>
    <w:basedOn w:val="Standard"/>
    <w:rsid w:val="00044311"/>
    <w:pPr>
      <w:ind w:left="1418" w:hanging="284"/>
    </w:pPr>
  </w:style>
  <w:style w:type="paragraph" w:customStyle="1" w:styleId="B5">
    <w:name w:val="B5"/>
    <w:basedOn w:val="Standard"/>
    <w:rsid w:val="00044311"/>
    <w:pPr>
      <w:ind w:left="1702" w:hanging="284"/>
    </w:pPr>
  </w:style>
  <w:style w:type="paragraph" w:customStyle="1" w:styleId="ZTD">
    <w:name w:val="ZTD"/>
    <w:basedOn w:val="ZB"/>
    <w:rsid w:val="00044311"/>
    <w:pPr>
      <w:framePr w:hRule="auto" w:wrap="notBeside" w:y="852"/>
    </w:pPr>
    <w:rPr>
      <w:i w:val="0"/>
      <w:sz w:val="40"/>
    </w:rPr>
  </w:style>
  <w:style w:type="paragraph" w:customStyle="1" w:styleId="ZV">
    <w:name w:val="ZV"/>
    <w:basedOn w:val="ZU"/>
    <w:rsid w:val="00044311"/>
    <w:pPr>
      <w:framePr w:wrap="notBeside" w:y="16161"/>
    </w:pPr>
  </w:style>
  <w:style w:type="paragraph" w:customStyle="1" w:styleId="TAJ">
    <w:name w:val="TAJ"/>
    <w:basedOn w:val="TH"/>
    <w:rsid w:val="00044311"/>
  </w:style>
  <w:style w:type="paragraph" w:customStyle="1" w:styleId="Guidance">
    <w:name w:val="Guidance"/>
    <w:basedOn w:val="Standard"/>
    <w:rsid w:val="00044311"/>
    <w:rPr>
      <w:i/>
      <w:color w:val="0000FF"/>
    </w:rPr>
  </w:style>
  <w:style w:type="paragraph" w:styleId="Funotentext">
    <w:name w:val="footnote text"/>
    <w:basedOn w:val="Standard"/>
    <w:link w:val="FunotentextZchn"/>
    <w:semiHidden/>
    <w:rsid w:val="009F1F6B"/>
  </w:style>
  <w:style w:type="character" w:customStyle="1" w:styleId="FunotentextZchn">
    <w:name w:val="Fußnotentext Zchn"/>
    <w:link w:val="Funotentext"/>
    <w:locked/>
    <w:rsid w:val="009F1F6B"/>
    <w:rPr>
      <w:lang w:val="en-GB" w:eastAsia="en-US" w:bidi="ar-SA"/>
    </w:rPr>
  </w:style>
  <w:style w:type="character" w:styleId="Funotenzeichen">
    <w:name w:val="footnote reference"/>
    <w:semiHidden/>
    <w:rsid w:val="009F1F6B"/>
    <w:rPr>
      <w:rFonts w:cs="Times New Roman"/>
      <w:vertAlign w:val="superscript"/>
    </w:rPr>
  </w:style>
  <w:style w:type="character" w:styleId="Hyperlink">
    <w:name w:val="Hyperlink"/>
    <w:rsid w:val="009F1F6B"/>
    <w:rPr>
      <w:color w:val="0000FF"/>
      <w:u w:val="single"/>
    </w:rPr>
  </w:style>
  <w:style w:type="paragraph" w:customStyle="1" w:styleId="BL">
    <w:name w:val="BL"/>
    <w:basedOn w:val="Standard"/>
    <w:rsid w:val="009F1F6B"/>
    <w:pPr>
      <w:numPr>
        <w:numId w:val="4"/>
      </w:numPr>
      <w:tabs>
        <w:tab w:val="left" w:pos="851"/>
      </w:tabs>
      <w:overflowPunct w:val="0"/>
      <w:autoSpaceDE w:val="0"/>
      <w:autoSpaceDN w:val="0"/>
      <w:adjustRightInd w:val="0"/>
      <w:textAlignment w:val="baseline"/>
    </w:pPr>
  </w:style>
  <w:style w:type="paragraph" w:customStyle="1" w:styleId="Auflistung">
    <w:name w:val="Auflistung"/>
    <w:basedOn w:val="Standard"/>
    <w:rsid w:val="009F1F6B"/>
    <w:pPr>
      <w:numPr>
        <w:numId w:val="5"/>
      </w:numPr>
    </w:pPr>
  </w:style>
  <w:style w:type="paragraph" w:customStyle="1" w:styleId="Listenabsatz1">
    <w:name w:val="Listenabsatz1"/>
    <w:basedOn w:val="Standard"/>
    <w:qFormat/>
    <w:rsid w:val="00444ED0"/>
    <w:pPr>
      <w:overflowPunct w:val="0"/>
      <w:autoSpaceDE w:val="0"/>
      <w:autoSpaceDN w:val="0"/>
      <w:adjustRightInd w:val="0"/>
      <w:ind w:left="720"/>
      <w:contextualSpacing/>
      <w:textAlignment w:val="baseline"/>
    </w:pPr>
    <w:rPr>
      <w:lang w:eastAsia="en-GB"/>
    </w:rPr>
  </w:style>
  <w:style w:type="numbering" w:customStyle="1" w:styleId="Headings-new3">
    <w:name w:val="Headings-new3"/>
    <w:rsid w:val="00444ED0"/>
    <w:pPr>
      <w:numPr>
        <w:numId w:val="6"/>
      </w:numPr>
    </w:pPr>
  </w:style>
  <w:style w:type="paragraph" w:styleId="Sprechblasentext">
    <w:name w:val="Balloon Text"/>
    <w:basedOn w:val="Standard"/>
    <w:semiHidden/>
    <w:rsid w:val="00D02D80"/>
    <w:rPr>
      <w:rFonts w:ascii="Tahoma" w:hAnsi="Tahoma" w:cs="Tahoma"/>
      <w:sz w:val="16"/>
      <w:szCs w:val="16"/>
    </w:rPr>
  </w:style>
  <w:style w:type="character" w:styleId="Kommentarzeichen">
    <w:name w:val="annotation reference"/>
    <w:basedOn w:val="Absatz-Standardschriftart"/>
    <w:semiHidden/>
    <w:rsid w:val="00D02D80"/>
    <w:rPr>
      <w:sz w:val="16"/>
      <w:szCs w:val="16"/>
    </w:rPr>
  </w:style>
  <w:style w:type="paragraph" w:styleId="Kommentartext">
    <w:name w:val="annotation text"/>
    <w:basedOn w:val="Standard"/>
    <w:link w:val="KommentartextZchn"/>
    <w:semiHidden/>
    <w:rsid w:val="00D02D80"/>
  </w:style>
  <w:style w:type="paragraph" w:styleId="Beschriftung">
    <w:name w:val="caption"/>
    <w:basedOn w:val="Standard"/>
    <w:next w:val="Standard"/>
    <w:qFormat/>
    <w:rsid w:val="00957AD8"/>
    <w:rPr>
      <w:b/>
      <w:bCs/>
    </w:rPr>
  </w:style>
  <w:style w:type="paragraph" w:styleId="Dokumentstruktur">
    <w:name w:val="Document Map"/>
    <w:basedOn w:val="Standard"/>
    <w:semiHidden/>
    <w:rsid w:val="00D3156D"/>
    <w:pPr>
      <w:shd w:val="clear" w:color="auto" w:fill="000080"/>
    </w:pPr>
    <w:rPr>
      <w:rFonts w:ascii="Tahoma" w:hAnsi="Tahoma" w:cs="Tahoma"/>
    </w:rPr>
  </w:style>
  <w:style w:type="paragraph" w:styleId="Kommentarthema">
    <w:name w:val="annotation subject"/>
    <w:basedOn w:val="Kommentartext"/>
    <w:next w:val="Kommentartext"/>
    <w:semiHidden/>
    <w:rsid w:val="00CC2847"/>
    <w:rPr>
      <w:b/>
      <w:bCs/>
    </w:rPr>
  </w:style>
  <w:style w:type="character" w:customStyle="1" w:styleId="KommentartextZchn">
    <w:name w:val="Kommentartext Zchn"/>
    <w:basedOn w:val="Absatz-Standardschriftart"/>
    <w:link w:val="Kommentartext"/>
    <w:semiHidden/>
    <w:locked/>
    <w:rsid w:val="00C3316D"/>
    <w:rPr>
      <w:lang w:val="en-GB" w:eastAsia="en-US" w:bidi="ar-SA"/>
    </w:rPr>
  </w:style>
</w:styles>
</file>

<file path=word/webSettings.xml><?xml version="1.0" encoding="utf-8"?>
<w:webSettings xmlns:r="http://schemas.openxmlformats.org/officeDocument/2006/relationships" xmlns:w="http://schemas.openxmlformats.org/wordprocessingml/2006/main">
  <w:divs>
    <w:div w:id="464742011">
      <w:bodyDiv w:val="1"/>
      <w:marLeft w:val="125"/>
      <w:marRight w:val="125"/>
      <w:marTop w:val="125"/>
      <w:marBottom w:val="125"/>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tp://ftp.3gpp.org/TSG_SA/WG5_TM/Ad-hoc_meetings/Multi-SDO_Converged_PM/S5eCPM0088.zip" TargetMode="Externa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en.wikipedia.org/wiki/Metadata_repository"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en.wikipedia.org/wiki/Metadata_registr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3638</Words>
  <Characters>22921</Characters>
  <Application>Microsoft Office Word</Application>
  <DocSecurity>0</DocSecurity>
  <Lines>191</Lines>
  <Paragraphs>53</Paragraphs>
  <ScaleCrop>false</ScaleCrop>
  <HeadingPairs>
    <vt:vector size="2" baseType="variant">
      <vt:variant>
        <vt:lpstr>Titel</vt:lpstr>
      </vt:variant>
      <vt:variant>
        <vt:i4>1</vt:i4>
      </vt:variant>
    </vt:vector>
  </HeadingPairs>
  <TitlesOfParts>
    <vt:vector size="1" baseType="lpstr">
      <vt:lpstr>3GPP TS ab.cde</vt:lpstr>
    </vt:vector>
  </TitlesOfParts>
  <Company>Deutsche Telekom AG</Company>
  <LinksUpToDate>false</LinksUpToDate>
  <CharactersWithSpaces>26506</CharactersWithSpaces>
  <SharedDoc>false</SharedDoc>
  <HyperlinkBase/>
  <HLinks>
    <vt:vector size="126" baseType="variant">
      <vt:variant>
        <vt:i4>3932230</vt:i4>
      </vt:variant>
      <vt:variant>
        <vt:i4>102</vt:i4>
      </vt:variant>
      <vt:variant>
        <vt:i4>0</vt:i4>
      </vt:variant>
      <vt:variant>
        <vt:i4>5</vt:i4>
      </vt:variant>
      <vt:variant>
        <vt:lpwstr>http://en.wikipedia.org/wiki/Metadata_repository</vt:lpwstr>
      </vt:variant>
      <vt:variant>
        <vt:lpwstr/>
      </vt:variant>
      <vt:variant>
        <vt:i4>4718629</vt:i4>
      </vt:variant>
      <vt:variant>
        <vt:i4>99</vt:i4>
      </vt:variant>
      <vt:variant>
        <vt:i4>0</vt:i4>
      </vt:variant>
      <vt:variant>
        <vt:i4>5</vt:i4>
      </vt:variant>
      <vt:variant>
        <vt:lpwstr>http://en.wikipedia.org/wiki/Metadata_registry</vt:lpwstr>
      </vt:variant>
      <vt:variant>
        <vt:lpwstr/>
      </vt:variant>
      <vt:variant>
        <vt:i4>3407930</vt:i4>
      </vt:variant>
      <vt:variant>
        <vt:i4>96</vt:i4>
      </vt:variant>
      <vt:variant>
        <vt:i4>0</vt:i4>
      </vt:variant>
      <vt:variant>
        <vt:i4>5</vt:i4>
      </vt:variant>
      <vt:variant>
        <vt:lpwstr>http://collab.tmforum.org/sf/go/doc13634?nav=1</vt:lpwstr>
      </vt:variant>
      <vt:variant>
        <vt:lpwstr/>
      </vt:variant>
      <vt:variant>
        <vt:i4>1835062</vt:i4>
      </vt:variant>
      <vt:variant>
        <vt:i4>89</vt:i4>
      </vt:variant>
      <vt:variant>
        <vt:i4>0</vt:i4>
      </vt:variant>
      <vt:variant>
        <vt:i4>5</vt:i4>
      </vt:variant>
      <vt:variant>
        <vt:lpwstr/>
      </vt:variant>
      <vt:variant>
        <vt:lpwstr>_Toc381104468</vt:lpwstr>
      </vt:variant>
      <vt:variant>
        <vt:i4>1835062</vt:i4>
      </vt:variant>
      <vt:variant>
        <vt:i4>83</vt:i4>
      </vt:variant>
      <vt:variant>
        <vt:i4>0</vt:i4>
      </vt:variant>
      <vt:variant>
        <vt:i4>5</vt:i4>
      </vt:variant>
      <vt:variant>
        <vt:lpwstr/>
      </vt:variant>
      <vt:variant>
        <vt:lpwstr>_Toc381104467</vt:lpwstr>
      </vt:variant>
      <vt:variant>
        <vt:i4>1835062</vt:i4>
      </vt:variant>
      <vt:variant>
        <vt:i4>77</vt:i4>
      </vt:variant>
      <vt:variant>
        <vt:i4>0</vt:i4>
      </vt:variant>
      <vt:variant>
        <vt:i4>5</vt:i4>
      </vt:variant>
      <vt:variant>
        <vt:lpwstr/>
      </vt:variant>
      <vt:variant>
        <vt:lpwstr>_Toc381104466</vt:lpwstr>
      </vt:variant>
      <vt:variant>
        <vt:i4>1835062</vt:i4>
      </vt:variant>
      <vt:variant>
        <vt:i4>71</vt:i4>
      </vt:variant>
      <vt:variant>
        <vt:i4>0</vt:i4>
      </vt:variant>
      <vt:variant>
        <vt:i4>5</vt:i4>
      </vt:variant>
      <vt:variant>
        <vt:lpwstr/>
      </vt:variant>
      <vt:variant>
        <vt:lpwstr>_Toc381104465</vt:lpwstr>
      </vt:variant>
      <vt:variant>
        <vt:i4>1835062</vt:i4>
      </vt:variant>
      <vt:variant>
        <vt:i4>65</vt:i4>
      </vt:variant>
      <vt:variant>
        <vt:i4>0</vt:i4>
      </vt:variant>
      <vt:variant>
        <vt:i4>5</vt:i4>
      </vt:variant>
      <vt:variant>
        <vt:lpwstr/>
      </vt:variant>
      <vt:variant>
        <vt:lpwstr>_Toc381104464</vt:lpwstr>
      </vt:variant>
      <vt:variant>
        <vt:i4>1835062</vt:i4>
      </vt:variant>
      <vt:variant>
        <vt:i4>59</vt:i4>
      </vt:variant>
      <vt:variant>
        <vt:i4>0</vt:i4>
      </vt:variant>
      <vt:variant>
        <vt:i4>5</vt:i4>
      </vt:variant>
      <vt:variant>
        <vt:lpwstr/>
      </vt:variant>
      <vt:variant>
        <vt:lpwstr>_Toc381104463</vt:lpwstr>
      </vt:variant>
      <vt:variant>
        <vt:i4>1835062</vt:i4>
      </vt:variant>
      <vt:variant>
        <vt:i4>53</vt:i4>
      </vt:variant>
      <vt:variant>
        <vt:i4>0</vt:i4>
      </vt:variant>
      <vt:variant>
        <vt:i4>5</vt:i4>
      </vt:variant>
      <vt:variant>
        <vt:lpwstr/>
      </vt:variant>
      <vt:variant>
        <vt:lpwstr>_Toc381104462</vt:lpwstr>
      </vt:variant>
      <vt:variant>
        <vt:i4>1835062</vt:i4>
      </vt:variant>
      <vt:variant>
        <vt:i4>47</vt:i4>
      </vt:variant>
      <vt:variant>
        <vt:i4>0</vt:i4>
      </vt:variant>
      <vt:variant>
        <vt:i4>5</vt:i4>
      </vt:variant>
      <vt:variant>
        <vt:lpwstr/>
      </vt:variant>
      <vt:variant>
        <vt:lpwstr>_Toc381104461</vt:lpwstr>
      </vt:variant>
      <vt:variant>
        <vt:i4>1835062</vt:i4>
      </vt:variant>
      <vt:variant>
        <vt:i4>41</vt:i4>
      </vt:variant>
      <vt:variant>
        <vt:i4>0</vt:i4>
      </vt:variant>
      <vt:variant>
        <vt:i4>5</vt:i4>
      </vt:variant>
      <vt:variant>
        <vt:lpwstr/>
      </vt:variant>
      <vt:variant>
        <vt:lpwstr>_Toc381104460</vt:lpwstr>
      </vt:variant>
      <vt:variant>
        <vt:i4>2031670</vt:i4>
      </vt:variant>
      <vt:variant>
        <vt:i4>35</vt:i4>
      </vt:variant>
      <vt:variant>
        <vt:i4>0</vt:i4>
      </vt:variant>
      <vt:variant>
        <vt:i4>5</vt:i4>
      </vt:variant>
      <vt:variant>
        <vt:lpwstr/>
      </vt:variant>
      <vt:variant>
        <vt:lpwstr>_Toc381104459</vt:lpwstr>
      </vt:variant>
      <vt:variant>
        <vt:i4>2031670</vt:i4>
      </vt:variant>
      <vt:variant>
        <vt:i4>29</vt:i4>
      </vt:variant>
      <vt:variant>
        <vt:i4>0</vt:i4>
      </vt:variant>
      <vt:variant>
        <vt:i4>5</vt:i4>
      </vt:variant>
      <vt:variant>
        <vt:lpwstr/>
      </vt:variant>
      <vt:variant>
        <vt:lpwstr>_Toc381104458</vt:lpwstr>
      </vt:variant>
      <vt:variant>
        <vt:i4>2031670</vt:i4>
      </vt:variant>
      <vt:variant>
        <vt:i4>23</vt:i4>
      </vt:variant>
      <vt:variant>
        <vt:i4>0</vt:i4>
      </vt:variant>
      <vt:variant>
        <vt:i4>5</vt:i4>
      </vt:variant>
      <vt:variant>
        <vt:lpwstr/>
      </vt:variant>
      <vt:variant>
        <vt:lpwstr>_Toc381104457</vt:lpwstr>
      </vt:variant>
      <vt:variant>
        <vt:i4>3670016</vt:i4>
      </vt:variant>
      <vt:variant>
        <vt:i4>15</vt:i4>
      </vt:variant>
      <vt:variant>
        <vt:i4>0</vt:i4>
      </vt:variant>
      <vt:variant>
        <vt:i4>5</vt:i4>
      </vt:variant>
      <vt:variant>
        <vt:lpwstr>ftp://ftp.3gpp.org/TSG_SA/WG5_TM/Ad-hoc_meetings/Multi-SDO_Converged_PM/S5eCPM0077.zip</vt:lpwstr>
      </vt:variant>
      <vt:variant>
        <vt:lpwstr/>
      </vt:variant>
      <vt:variant>
        <vt:i4>3932160</vt:i4>
      </vt:variant>
      <vt:variant>
        <vt:i4>12</vt:i4>
      </vt:variant>
      <vt:variant>
        <vt:i4>0</vt:i4>
      </vt:variant>
      <vt:variant>
        <vt:i4>5</vt:i4>
      </vt:variant>
      <vt:variant>
        <vt:lpwstr>ftp://ftp.3gpp.org/TSG_SA/WG5_TM/Ad-hoc_meetings/Multi-SDO_Converged_PM/S5eCPM0073.zip</vt:lpwstr>
      </vt:variant>
      <vt:variant>
        <vt:lpwstr/>
      </vt:variant>
      <vt:variant>
        <vt:i4>3670017</vt:i4>
      </vt:variant>
      <vt:variant>
        <vt:i4>9</vt:i4>
      </vt:variant>
      <vt:variant>
        <vt:i4>0</vt:i4>
      </vt:variant>
      <vt:variant>
        <vt:i4>5</vt:i4>
      </vt:variant>
      <vt:variant>
        <vt:lpwstr>ftp://ftp.3gpp.org/TSG_SA/WG5_TM/Ad-hoc_meetings/Multi-SDO_Converged_PM/S5eCPM0067.zip</vt:lpwstr>
      </vt:variant>
      <vt:variant>
        <vt:lpwstr/>
      </vt:variant>
      <vt:variant>
        <vt:i4>3932161</vt:i4>
      </vt:variant>
      <vt:variant>
        <vt:i4>6</vt:i4>
      </vt:variant>
      <vt:variant>
        <vt:i4>0</vt:i4>
      </vt:variant>
      <vt:variant>
        <vt:i4>5</vt:i4>
      </vt:variant>
      <vt:variant>
        <vt:lpwstr>ftp://ftp.3gpp.org/TSG_SA/WG5_TM/Ad-hoc_meetings/Multi-SDO_Converged_PM/S5eCPM0063.zip</vt:lpwstr>
      </vt:variant>
      <vt:variant>
        <vt:lpwstr/>
      </vt:variant>
      <vt:variant>
        <vt:i4>3538946</vt:i4>
      </vt:variant>
      <vt:variant>
        <vt:i4>3</vt:i4>
      </vt:variant>
      <vt:variant>
        <vt:i4>0</vt:i4>
      </vt:variant>
      <vt:variant>
        <vt:i4>5</vt:i4>
      </vt:variant>
      <vt:variant>
        <vt:lpwstr>ftp://ftp.3gpp.org/TSG_SA/WG5_TM/Ad-hoc_meetings/Multi-SDO_Converged_PM/S5eCPM0059.zip</vt:lpwstr>
      </vt:variant>
      <vt:variant>
        <vt:lpwstr/>
      </vt:variant>
      <vt:variant>
        <vt:i4>3801103</vt:i4>
      </vt:variant>
      <vt:variant>
        <vt:i4>0</vt:i4>
      </vt:variant>
      <vt:variant>
        <vt:i4>0</vt:i4>
      </vt:variant>
      <vt:variant>
        <vt:i4>5</vt:i4>
      </vt:variant>
      <vt:variant>
        <vt:lpwstr>ftp://ftp.3gpp.org/TSG_SA/WG5_TM/Ad-hoc_meetings/Multi-SDO_Converged_PM/S5eCPM0085.zip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Bernd</cp:lastModifiedBy>
  <cp:revision>4</cp:revision>
  <dcterms:created xsi:type="dcterms:W3CDTF">2014-05-27T07:40:00Z</dcterms:created>
  <dcterms:modified xsi:type="dcterms:W3CDTF">2014-05-27T07:41:00Z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(2)WAQ64niKuh66HLdFXzq3YjKQFvL4mJl37BzsqJSPOyc3oXmvWiXXCHgvW4zFpQlMZco6ty1E_x000d_
Nt4XBiWyl5+aRlNdldq27FYcGuOUenE07GajiE6PEwNGEcaBudOaqmINn13qXUyT4XLe6jYY_x000d_
tiKvbe3SEACobMaJu3W2xeeHqA12PTjbfqYB1M7GGbY4PUQX18qHAV+bm54obuLvYINeZg6m_x000d_
ukOXzp9Q2E0X5bJgmJ</vt:lpwstr>
  </property>
  <property fmtid="{D5CDD505-2E9C-101B-9397-08002B2CF9AE}" pid="3" name="_ms_pID_725343_00">
    <vt:lpwstr>_ms_pID_725343</vt:lpwstr>
  </property>
  <property fmtid="{D5CDD505-2E9C-101B-9397-08002B2CF9AE}" pid="4" name="_ms_pID_7253431">
    <vt:lpwstr>DdAs/O34gm6AhrIvuSZ5diZ+h3C34cqsdIO7Y9Q6syV+stgOHbILmk_x000d_
chC7lWt+y4d8cGfPg8FdUHzlY6e49duK</vt:lpwstr>
  </property>
  <property fmtid="{D5CDD505-2E9C-101B-9397-08002B2CF9AE}" pid="5" name="_ms_pID_7253431_00">
    <vt:lpwstr>_ms_pID_7253431</vt:lpwstr>
  </property>
  <property fmtid="{D5CDD505-2E9C-101B-9397-08002B2CF9AE}" pid="6" name="sflag">
    <vt:lpwstr>1380547780</vt:lpwstr>
  </property>
</Properties>
</file>